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39C" w:rsidRDefault="0030239C" w:rsidP="00571569">
      <w:pPr>
        <w:widowControl w:val="0"/>
        <w:spacing w:before="120"/>
        <w:ind w:firstLine="720"/>
        <w:jc w:val="mediumKashida"/>
        <w:rPr>
          <w:rFonts w:hint="cs"/>
          <w:rtl/>
          <w:lang w:bidi="ar-IQ"/>
        </w:rPr>
      </w:pPr>
    </w:p>
    <w:p w:rsidR="00DF79AD" w:rsidRDefault="00DF79AD" w:rsidP="00571569">
      <w:pPr>
        <w:widowControl w:val="0"/>
        <w:spacing w:before="120"/>
        <w:ind w:firstLine="720"/>
        <w:jc w:val="mediumKashida"/>
        <w:rPr>
          <w:rtl/>
        </w:rPr>
      </w:pPr>
    </w:p>
    <w:p w:rsidR="00DF79AD" w:rsidRDefault="00DF79AD" w:rsidP="00571569">
      <w:pPr>
        <w:widowControl w:val="0"/>
        <w:spacing w:before="120"/>
        <w:ind w:firstLine="720"/>
        <w:jc w:val="mediumKashida"/>
        <w:rPr>
          <w:rtl/>
        </w:rPr>
      </w:pPr>
    </w:p>
    <w:p w:rsidR="00DF79AD" w:rsidRDefault="00DF79AD" w:rsidP="00571569">
      <w:pPr>
        <w:widowControl w:val="0"/>
        <w:spacing w:before="120"/>
        <w:ind w:firstLine="720"/>
        <w:jc w:val="mediumKashida"/>
        <w:rPr>
          <w:rtl/>
        </w:rPr>
      </w:pPr>
    </w:p>
    <w:p w:rsidR="00DF79AD" w:rsidRDefault="00DF79AD" w:rsidP="00571569">
      <w:pPr>
        <w:widowControl w:val="0"/>
        <w:spacing w:before="120"/>
        <w:jc w:val="center"/>
        <w:rPr>
          <w:rtl/>
        </w:rPr>
      </w:pPr>
      <w:r>
        <w:rPr>
          <w:snapToGrid w:val="0"/>
          <w:sz w:val="96"/>
        </w:rPr>
        <w:sym w:font="AGA Arabesque Desktop" w:char="F025"/>
      </w:r>
      <w:r>
        <w:rPr>
          <w:snapToGrid w:val="0"/>
          <w:sz w:val="96"/>
        </w:rPr>
        <w:sym w:font="AGA Arabesque Desktop" w:char="F02B"/>
      </w:r>
    </w:p>
    <w:p w:rsidR="00DF79AD" w:rsidRDefault="00F568B8" w:rsidP="00571569">
      <w:pPr>
        <w:pStyle w:val="Heading1"/>
        <w:keepNext w:val="0"/>
        <w:rPr>
          <w:rtl/>
        </w:rPr>
      </w:pPr>
      <w:r>
        <w:rPr>
          <w:rtl/>
        </w:rPr>
        <w:t xml:space="preserve">جهود المفسرين في القرن </w:t>
      </w:r>
      <w:r>
        <w:rPr>
          <w:rFonts w:hint="cs"/>
          <w:rtl/>
        </w:rPr>
        <w:t>الرابع</w:t>
      </w:r>
    </w:p>
    <w:p w:rsidR="00DF79AD" w:rsidRDefault="00DF79AD" w:rsidP="00571569">
      <w:pPr>
        <w:widowControl w:val="0"/>
        <w:spacing w:before="120"/>
        <w:jc w:val="center"/>
        <w:rPr>
          <w:b/>
          <w:bCs/>
          <w:rtl/>
        </w:rPr>
      </w:pPr>
      <w:r>
        <w:rPr>
          <w:b/>
          <w:bCs/>
          <w:rtl/>
        </w:rPr>
        <w:t>وفيه ثلاثة مباحث :</w:t>
      </w:r>
    </w:p>
    <w:p w:rsidR="00DF79AD" w:rsidRDefault="00DF79AD" w:rsidP="00571569">
      <w:pPr>
        <w:widowControl w:val="0"/>
        <w:spacing w:before="120"/>
        <w:ind w:firstLine="720"/>
        <w:jc w:val="mediumKashida"/>
        <w:rPr>
          <w:rtl/>
        </w:rPr>
      </w:pPr>
    </w:p>
    <w:p w:rsidR="00DF79AD" w:rsidRDefault="00DF79AD" w:rsidP="00571569">
      <w:pPr>
        <w:widowControl w:val="0"/>
        <w:spacing w:before="120"/>
        <w:ind w:firstLine="720"/>
        <w:jc w:val="mediumKashida"/>
        <w:rPr>
          <w:rtl/>
        </w:rPr>
      </w:pPr>
    </w:p>
    <w:p w:rsidR="00DF79AD" w:rsidRDefault="00DF79AD" w:rsidP="00571569">
      <w:pPr>
        <w:widowControl w:val="0"/>
        <w:spacing w:before="120"/>
        <w:jc w:val="mediumKashida"/>
        <w:rPr>
          <w:b/>
          <w:bCs/>
          <w:rtl/>
        </w:rPr>
      </w:pPr>
      <w:r>
        <w:rPr>
          <w:b/>
          <w:bCs/>
          <w:rtl/>
        </w:rPr>
        <w:t xml:space="preserve">المَبْحَث الأَوْل : </w:t>
      </w:r>
      <w:r w:rsidR="00F568B8">
        <w:rPr>
          <w:rFonts w:hint="cs"/>
          <w:b/>
          <w:bCs/>
          <w:rtl/>
        </w:rPr>
        <w:t xml:space="preserve">جهود العراقيين </w:t>
      </w:r>
      <w:r w:rsidR="006B690B">
        <w:rPr>
          <w:b/>
          <w:bCs/>
          <w:rtl/>
        </w:rPr>
        <w:t xml:space="preserve">في </w:t>
      </w:r>
      <w:r w:rsidR="006B690B">
        <w:rPr>
          <w:rFonts w:hint="cs"/>
          <w:b/>
          <w:bCs/>
          <w:rtl/>
        </w:rPr>
        <w:t xml:space="preserve">خدمة </w:t>
      </w:r>
      <w:r w:rsidR="006B690B">
        <w:rPr>
          <w:b/>
          <w:bCs/>
          <w:rtl/>
        </w:rPr>
        <w:t>القرآن</w:t>
      </w:r>
      <w:r w:rsidR="006B690B">
        <w:rPr>
          <w:rFonts w:hint="cs"/>
          <w:b/>
          <w:bCs/>
          <w:rtl/>
        </w:rPr>
        <w:t xml:space="preserve"> الكريم</w:t>
      </w:r>
    </w:p>
    <w:p w:rsidR="00DF79AD" w:rsidRDefault="00DF79AD" w:rsidP="00571569">
      <w:pPr>
        <w:widowControl w:val="0"/>
        <w:spacing w:before="120"/>
        <w:jc w:val="mediumKashida"/>
        <w:rPr>
          <w:b/>
          <w:bCs/>
          <w:rtl/>
        </w:rPr>
      </w:pPr>
      <w:r>
        <w:rPr>
          <w:b/>
          <w:bCs/>
          <w:rtl/>
        </w:rPr>
        <w:t xml:space="preserve">المَبْحَث الثَّانِي : </w:t>
      </w:r>
      <w:r w:rsidR="00F568B8" w:rsidRPr="00F568B8">
        <w:rPr>
          <w:b/>
          <w:bCs/>
          <w:rtl/>
        </w:rPr>
        <w:t>أبرز المفسرين العراقيين في هذا القرن</w:t>
      </w:r>
    </w:p>
    <w:p w:rsidR="00DF79AD" w:rsidRDefault="00DF79AD" w:rsidP="00571569">
      <w:pPr>
        <w:widowControl w:val="0"/>
        <w:spacing w:before="120"/>
        <w:jc w:val="mediumKashida"/>
        <w:rPr>
          <w:b/>
          <w:bCs/>
          <w:rtl/>
        </w:rPr>
      </w:pPr>
      <w:r>
        <w:rPr>
          <w:b/>
          <w:bCs/>
          <w:rtl/>
        </w:rPr>
        <w:t xml:space="preserve">المَبْحَث الثَّالِث : </w:t>
      </w:r>
      <w:r w:rsidR="00F568B8">
        <w:rPr>
          <w:b/>
          <w:bCs/>
          <w:rtl/>
        </w:rPr>
        <w:t>دراسة أبرز التفاسير</w:t>
      </w:r>
    </w:p>
    <w:p w:rsidR="00DF79AD" w:rsidRDefault="00DF79AD" w:rsidP="00571569">
      <w:pPr>
        <w:widowControl w:val="0"/>
        <w:spacing w:before="120"/>
        <w:ind w:firstLine="720"/>
        <w:jc w:val="mediumKashida"/>
        <w:rPr>
          <w:rtl/>
        </w:rPr>
      </w:pPr>
    </w:p>
    <w:p w:rsidR="00DF79AD" w:rsidRDefault="00DF79AD" w:rsidP="00571569">
      <w:pPr>
        <w:widowControl w:val="0"/>
        <w:spacing w:before="120"/>
        <w:ind w:firstLine="720"/>
        <w:jc w:val="mediumKashida"/>
        <w:rPr>
          <w:rtl/>
        </w:rPr>
      </w:pPr>
    </w:p>
    <w:p w:rsidR="00DF79AD" w:rsidRDefault="00DF79AD" w:rsidP="00571569">
      <w:pPr>
        <w:widowControl w:val="0"/>
        <w:spacing w:before="120"/>
        <w:ind w:firstLine="720"/>
        <w:jc w:val="mediumKashida"/>
        <w:rPr>
          <w:rtl/>
        </w:rPr>
      </w:pPr>
    </w:p>
    <w:p w:rsidR="00DF79AD" w:rsidRDefault="00DF79AD" w:rsidP="00571569">
      <w:pPr>
        <w:widowControl w:val="0"/>
        <w:spacing w:before="120"/>
        <w:ind w:firstLine="720"/>
        <w:jc w:val="mediumKashida"/>
        <w:rPr>
          <w:rtl/>
        </w:rPr>
      </w:pPr>
    </w:p>
    <w:p w:rsidR="00DF79AD" w:rsidRDefault="00DF79AD" w:rsidP="00571569">
      <w:pPr>
        <w:widowControl w:val="0"/>
        <w:spacing w:before="120"/>
        <w:ind w:firstLine="720"/>
        <w:jc w:val="mediumKashida"/>
        <w:rPr>
          <w:rtl/>
        </w:rPr>
      </w:pPr>
    </w:p>
    <w:p w:rsidR="00DF79AD" w:rsidRDefault="00DF79AD" w:rsidP="00571569">
      <w:pPr>
        <w:widowControl w:val="0"/>
        <w:spacing w:before="120"/>
        <w:ind w:firstLine="720"/>
        <w:jc w:val="mediumKashida"/>
        <w:rPr>
          <w:rFonts w:hint="cs"/>
          <w:rtl/>
        </w:rPr>
      </w:pPr>
    </w:p>
    <w:p w:rsidR="00BC2B73" w:rsidRDefault="00BC2B73" w:rsidP="00571569">
      <w:pPr>
        <w:widowControl w:val="0"/>
        <w:spacing w:before="120"/>
        <w:ind w:firstLine="720"/>
        <w:jc w:val="mediumKashida"/>
        <w:rPr>
          <w:rtl/>
        </w:rPr>
      </w:pPr>
    </w:p>
    <w:p w:rsidR="00DF79AD" w:rsidRDefault="00DF79AD" w:rsidP="00571569">
      <w:pPr>
        <w:widowControl w:val="0"/>
        <w:spacing w:before="120"/>
        <w:ind w:firstLine="720"/>
        <w:jc w:val="mediumKashida"/>
        <w:rPr>
          <w:rtl/>
        </w:rPr>
      </w:pPr>
    </w:p>
    <w:p w:rsidR="00DF79AD" w:rsidRDefault="00DF79AD" w:rsidP="00571569">
      <w:pPr>
        <w:widowControl w:val="0"/>
        <w:spacing w:before="120"/>
        <w:jc w:val="center"/>
        <w:rPr>
          <w:rFonts w:cs="Al-Kharashi 4"/>
          <w:sz w:val="40"/>
          <w:szCs w:val="40"/>
          <w:rtl/>
        </w:rPr>
      </w:pPr>
      <w:r>
        <w:rPr>
          <w:rFonts w:cs="Al-Kharashi 4"/>
          <w:sz w:val="40"/>
          <w:szCs w:val="40"/>
          <w:rtl/>
        </w:rPr>
        <w:lastRenderedPageBreak/>
        <w:t xml:space="preserve">المَبْحَث الأَوْل </w:t>
      </w:r>
    </w:p>
    <w:p w:rsidR="006B690B" w:rsidRPr="004A0105" w:rsidRDefault="001764B8" w:rsidP="00571569">
      <w:pPr>
        <w:widowControl w:val="0"/>
        <w:spacing w:before="120"/>
        <w:jc w:val="center"/>
        <w:rPr>
          <w:rFonts w:cs="Hesham Cortoba"/>
          <w:sz w:val="40"/>
          <w:szCs w:val="40"/>
          <w:rtl/>
        </w:rPr>
      </w:pPr>
      <w:r w:rsidRPr="004A0105">
        <w:rPr>
          <w:rFonts w:cs="Hesham Cortoba" w:hint="cs"/>
          <w:sz w:val="40"/>
          <w:szCs w:val="40"/>
          <w:rtl/>
        </w:rPr>
        <w:t xml:space="preserve">جهود العراقيين </w:t>
      </w:r>
      <w:r w:rsidRPr="004A0105">
        <w:rPr>
          <w:rFonts w:cs="Hesham Cortoba"/>
          <w:sz w:val="40"/>
          <w:szCs w:val="40"/>
          <w:rtl/>
        </w:rPr>
        <w:t xml:space="preserve">في </w:t>
      </w:r>
      <w:r w:rsidRPr="004A0105">
        <w:rPr>
          <w:rFonts w:cs="Hesham Cortoba" w:hint="cs"/>
          <w:sz w:val="40"/>
          <w:szCs w:val="40"/>
          <w:rtl/>
        </w:rPr>
        <w:t xml:space="preserve">خدمة </w:t>
      </w:r>
      <w:r w:rsidRPr="004A0105">
        <w:rPr>
          <w:rFonts w:cs="Hesham Cortoba"/>
          <w:sz w:val="40"/>
          <w:szCs w:val="40"/>
          <w:rtl/>
        </w:rPr>
        <w:t>القرآن</w:t>
      </w:r>
      <w:r w:rsidRPr="004A0105">
        <w:rPr>
          <w:rFonts w:cs="Hesham Cortoba" w:hint="cs"/>
          <w:sz w:val="40"/>
          <w:szCs w:val="40"/>
          <w:rtl/>
        </w:rPr>
        <w:t xml:space="preserve"> الكريم</w:t>
      </w:r>
    </w:p>
    <w:p w:rsidR="006B690B" w:rsidRDefault="006B690B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إن القرن الرابع الهجري شهد انتقالة نوعية وكمية في المعارف والعلوم على العموم ، وفي علوم القرآن والتفسير على وجه الخصوص ، وفيه جرى الفصل التام بين علم الحديث وبين علم التفسير ، فقد كان علم الحديث يشمل علوم التفسير ، والتشريع ، والسيرة</w:t>
      </w:r>
      <w:r w:rsidRPr="00EB1828">
        <w:rPr>
          <w:vertAlign w:val="superscript"/>
          <w:rtl/>
        </w:rPr>
        <w:t xml:space="preserve">( </w:t>
      </w:r>
      <w:r w:rsidRPr="00EB1828">
        <w:rPr>
          <w:rStyle w:val="FootnoteReference"/>
          <w:rtl/>
        </w:rPr>
        <w:footnoteReference w:id="2"/>
      </w:r>
      <w:r w:rsidRPr="00EB1828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</w:p>
    <w:p w:rsidR="006B690B" w:rsidRDefault="006B690B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وهذا ما لاحظناه في القرون الهجرية الثلاثة الأولى ، إذ كانت كتب التفسير على العموم عبارة عن تجميع للمرويات الحديثية ، وظهرت في هذا القرن أبرز كتب التفسير .</w:t>
      </w:r>
    </w:p>
    <w:p w:rsidR="00DF79AD" w:rsidRDefault="008726DC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ويظهر التميز في هذا القرن بكثرة المؤلفات التي قدمها العراقيون في علوم الْقُرْآن الْكَرِيم المختلفة ، ومنها :</w:t>
      </w:r>
    </w:p>
    <w:p w:rsidR="00732CB3" w:rsidRDefault="00732CB3" w:rsidP="00571569">
      <w:pPr>
        <w:widowControl w:val="0"/>
        <w:spacing w:before="120"/>
        <w:jc w:val="mediumKashida"/>
        <w:rPr>
          <w:rtl/>
        </w:rPr>
      </w:pPr>
      <w:r w:rsidRPr="00E45697">
        <w:rPr>
          <w:rFonts w:hint="cs"/>
          <w:b/>
          <w:bCs/>
          <w:rtl/>
        </w:rPr>
        <w:t>1 ـ علم نقاط المصحف</w:t>
      </w:r>
      <w:r>
        <w:rPr>
          <w:rFonts w:hint="cs"/>
          <w:rtl/>
        </w:rPr>
        <w:t xml:space="preserve"> :</w:t>
      </w:r>
    </w:p>
    <w:p w:rsidR="00C0429D" w:rsidRDefault="00732CB3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ألف أبو بكر بن السراج البغدادي ( ت 316 هـ ) تلميذ المبرد ، كتاباً فيه </w:t>
      </w:r>
      <w:r w:rsidR="00C0429D">
        <w:rPr>
          <w:rFonts w:hint="cs"/>
          <w:rtl/>
        </w:rPr>
        <w:t xml:space="preserve">سماه ( </w:t>
      </w:r>
      <w:r w:rsidR="00C0429D" w:rsidRPr="00E12657">
        <w:rPr>
          <w:rtl/>
        </w:rPr>
        <w:t>احتجاج القراء في القراءة</w:t>
      </w:r>
      <w:r w:rsidR="00C0429D">
        <w:rPr>
          <w:rFonts w:hint="cs"/>
          <w:rtl/>
        </w:rPr>
        <w:t xml:space="preserve"> ) </w:t>
      </w:r>
      <w:r>
        <w:rPr>
          <w:rFonts w:hint="cs"/>
          <w:rtl/>
        </w:rPr>
        <w:t xml:space="preserve">، وهو صاحب كتاب أصول النحو </w:t>
      </w:r>
      <w:r w:rsidR="00C0429D">
        <w:rPr>
          <w:rFonts w:hint="cs"/>
          <w:rtl/>
        </w:rPr>
        <w:t xml:space="preserve">، </w:t>
      </w:r>
      <w:r w:rsidR="00C0429D" w:rsidRPr="006D2F23">
        <w:rPr>
          <w:rtl/>
        </w:rPr>
        <w:t>وذكره الحموي مختصرا</w:t>
      </w:r>
      <w:r w:rsidR="00C0429D">
        <w:rPr>
          <w:rFonts w:hint="cs"/>
          <w:rtl/>
        </w:rPr>
        <w:t xml:space="preserve">ً </w:t>
      </w:r>
      <w:r w:rsidR="00C0429D" w:rsidRPr="006D2F23">
        <w:rPr>
          <w:rtl/>
        </w:rPr>
        <w:t>: بعنوان احتجاج القراء</w:t>
      </w:r>
      <w:r w:rsidR="00C0429D">
        <w:rPr>
          <w:rFonts w:hint="cs"/>
          <w:rtl/>
        </w:rPr>
        <w:t xml:space="preserve"> ،</w:t>
      </w:r>
      <w:r w:rsidR="00C0429D" w:rsidRPr="006D2F23">
        <w:rPr>
          <w:rtl/>
        </w:rPr>
        <w:t xml:space="preserve"> وذكره السيوطي بعنوان</w:t>
      </w:r>
      <w:r w:rsidR="00C0429D">
        <w:rPr>
          <w:rFonts w:hint="cs"/>
          <w:rtl/>
        </w:rPr>
        <w:t xml:space="preserve"> </w:t>
      </w:r>
      <w:r w:rsidR="00C0429D" w:rsidRPr="006D2F23">
        <w:rPr>
          <w:rtl/>
        </w:rPr>
        <w:t>: احتجاج القراءة</w:t>
      </w:r>
      <w:r w:rsidR="00C0429D">
        <w:rPr>
          <w:vertAlign w:val="superscript"/>
          <w:rtl/>
        </w:rPr>
        <w:t xml:space="preserve">( </w:t>
      </w:r>
      <w:r w:rsidR="00C0429D">
        <w:rPr>
          <w:rStyle w:val="FootnoteReference"/>
          <w:rtl/>
        </w:rPr>
        <w:footnoteReference w:id="3"/>
      </w:r>
      <w:r w:rsidR="00C0429D">
        <w:rPr>
          <w:vertAlign w:val="superscript"/>
          <w:rtl/>
        </w:rPr>
        <w:t xml:space="preserve"> )</w:t>
      </w:r>
      <w:r w:rsidR="00C0429D">
        <w:rPr>
          <w:rFonts w:hint="cs"/>
          <w:rtl/>
        </w:rPr>
        <w:t xml:space="preserve"> </w:t>
      </w:r>
      <w:r w:rsidR="00C0429D" w:rsidRPr="006D2F23">
        <w:rPr>
          <w:rtl/>
        </w:rPr>
        <w:t>.</w:t>
      </w:r>
    </w:p>
    <w:p w:rsidR="00A61928" w:rsidRPr="00A61928" w:rsidRDefault="00A61928" w:rsidP="00571569">
      <w:pPr>
        <w:widowControl w:val="0"/>
        <w:spacing w:before="120"/>
        <w:ind w:firstLine="720"/>
        <w:jc w:val="mediumKashida"/>
        <w:rPr>
          <w:rtl/>
        </w:rPr>
      </w:pPr>
      <w:r w:rsidRPr="00A61928">
        <w:rPr>
          <w:rtl/>
        </w:rPr>
        <w:t>شرح على الفرق بين الظاء والضاد</w:t>
      </w:r>
      <w:r>
        <w:rPr>
          <w:rFonts w:hint="cs"/>
          <w:rtl/>
        </w:rPr>
        <w:t xml:space="preserve"> ،</w:t>
      </w:r>
      <w:r w:rsidRPr="00A61928">
        <w:rPr>
          <w:rFonts w:hint="cs"/>
          <w:rtl/>
        </w:rPr>
        <w:t xml:space="preserve"> </w:t>
      </w:r>
      <w:r w:rsidRPr="00A61928">
        <w:rPr>
          <w:rtl/>
        </w:rPr>
        <w:t xml:space="preserve">لابن دريد محمد بن دريد الأزدي </w:t>
      </w:r>
      <w:r>
        <w:rPr>
          <w:rFonts w:hint="cs"/>
          <w:rtl/>
        </w:rPr>
        <w:t xml:space="preserve">( </w:t>
      </w:r>
      <w:r w:rsidRPr="00A61928">
        <w:rPr>
          <w:rtl/>
        </w:rPr>
        <w:t>ت 321 هـ</w:t>
      </w:r>
      <w:r w:rsidRPr="00A61928">
        <w:rPr>
          <w:rFonts w:hint="cs"/>
          <w:rtl/>
        </w:rPr>
        <w:t xml:space="preserve"> </w:t>
      </w:r>
      <w:r>
        <w:rPr>
          <w:rFonts w:hint="cs"/>
          <w:rtl/>
        </w:rPr>
        <w:t xml:space="preserve">) ، </w:t>
      </w:r>
      <w:r w:rsidRPr="00A61928">
        <w:rPr>
          <w:rtl/>
        </w:rPr>
        <w:t xml:space="preserve">منه نسخة في مكتبة تكلي أوغلو أنطاليا في تركيا برقم 2504 من ورقة رقم 14 ب- 33 ب كتبت في سنة </w:t>
      </w:r>
      <w:r>
        <w:rPr>
          <w:rFonts w:hint="cs"/>
          <w:rtl/>
        </w:rPr>
        <w:t xml:space="preserve">            </w:t>
      </w:r>
      <w:r w:rsidRPr="00A61928">
        <w:rPr>
          <w:rtl/>
        </w:rPr>
        <w:lastRenderedPageBreak/>
        <w:t>618 هـ</w:t>
      </w:r>
      <w:r w:rsidR="000D7790">
        <w:rPr>
          <w:vertAlign w:val="superscript"/>
          <w:rtl/>
        </w:rPr>
        <w:t xml:space="preserve">( </w:t>
      </w:r>
      <w:r w:rsidR="000D7790">
        <w:rPr>
          <w:rStyle w:val="FootnoteReference"/>
          <w:rtl/>
        </w:rPr>
        <w:footnoteReference w:id="4"/>
      </w:r>
      <w:r w:rsidR="000D7790">
        <w:rPr>
          <w:vertAlign w:val="superscript"/>
          <w:rtl/>
        </w:rPr>
        <w:t xml:space="preserve"> )</w:t>
      </w:r>
      <w:r w:rsidR="000D7790" w:rsidRPr="00A61928">
        <w:rPr>
          <w:rFonts w:hint="cs"/>
          <w:vertAlign w:val="superscript"/>
          <w:rtl/>
        </w:rPr>
        <w:t xml:space="preserve"> </w:t>
      </w:r>
      <w:r w:rsidRPr="00A61928">
        <w:rPr>
          <w:rtl/>
        </w:rPr>
        <w:t>.</w:t>
      </w:r>
    </w:p>
    <w:p w:rsidR="009F11C1" w:rsidRDefault="00732CB3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وكذلك ألّف المقرئ البغدادي المشهور أبو بكر بن مجاهد صاحب كتاب السبعة في القراءات ( ت 324 هـ ) كتاباً في النقط والشكل ، وقد نقل منه الداني نصّاً يقول فيه : " الشَّكْلُ سِمَة الكتاب ، ولولا الشكل لم تُعرفْ معاني الكتاب ، وليس على كل حرف يقع الشكل " </w:t>
      </w:r>
      <w:r w:rsidR="009F11C1">
        <w:rPr>
          <w:rFonts w:hint="cs"/>
          <w:rtl/>
        </w:rPr>
        <w:t xml:space="preserve">، وألف كتاب </w:t>
      </w:r>
      <w:r w:rsidR="009F11C1" w:rsidRPr="00E12657">
        <w:rPr>
          <w:rtl/>
        </w:rPr>
        <w:t xml:space="preserve">قراءة النبي </w:t>
      </w:r>
      <w:r w:rsidR="009F11C1">
        <w:rPr>
          <w:rFonts w:hint="cs"/>
          <w:rtl/>
        </w:rPr>
        <w:t xml:space="preserve">ـ </w:t>
      </w:r>
      <w:r w:rsidR="009F11C1" w:rsidRPr="00E12657">
        <w:rPr>
          <w:rtl/>
        </w:rPr>
        <w:t xml:space="preserve">صلى الله عليه وسلم </w:t>
      </w:r>
      <w:r w:rsidR="009F11C1">
        <w:rPr>
          <w:rFonts w:hint="cs"/>
          <w:rtl/>
        </w:rPr>
        <w:t xml:space="preserve">ـ </w:t>
      </w:r>
      <w:r w:rsidR="009F11C1" w:rsidRPr="00E12657">
        <w:rPr>
          <w:rFonts w:hint="cs"/>
          <w:rtl/>
        </w:rPr>
        <w:t>، و</w:t>
      </w:r>
      <w:r w:rsidR="009F11C1" w:rsidRPr="00E12657">
        <w:rPr>
          <w:rtl/>
        </w:rPr>
        <w:t>القراءات الكبير</w:t>
      </w:r>
      <w:r w:rsidR="009F11C1" w:rsidRPr="00E12657">
        <w:rPr>
          <w:rFonts w:hint="cs"/>
          <w:rtl/>
        </w:rPr>
        <w:t xml:space="preserve"> ، و</w:t>
      </w:r>
      <w:r w:rsidR="009F11C1" w:rsidRPr="00E12657">
        <w:rPr>
          <w:rtl/>
        </w:rPr>
        <w:t>القراءات الصغير</w:t>
      </w:r>
      <w:r w:rsidR="00CC3A54">
        <w:rPr>
          <w:vertAlign w:val="superscript"/>
          <w:rtl/>
        </w:rPr>
        <w:t xml:space="preserve">( </w:t>
      </w:r>
      <w:r w:rsidR="00CC3A54">
        <w:rPr>
          <w:rStyle w:val="FootnoteReference"/>
          <w:rtl/>
        </w:rPr>
        <w:footnoteReference w:id="5"/>
      </w:r>
      <w:r w:rsidR="00CC3A54">
        <w:rPr>
          <w:vertAlign w:val="superscript"/>
          <w:rtl/>
        </w:rPr>
        <w:t xml:space="preserve"> )</w:t>
      </w:r>
      <w:r w:rsidR="00CC3A54">
        <w:rPr>
          <w:rFonts w:hint="cs"/>
          <w:rtl/>
        </w:rPr>
        <w:t xml:space="preserve"> ،</w:t>
      </w:r>
      <w:r w:rsidR="00CC3A54" w:rsidRPr="00CC3A54">
        <w:rPr>
          <w:rtl/>
        </w:rPr>
        <w:t xml:space="preserve"> </w:t>
      </w:r>
      <w:r w:rsidR="00CC3A54">
        <w:rPr>
          <w:rFonts w:hint="cs"/>
          <w:rtl/>
        </w:rPr>
        <w:t>و</w:t>
      </w:r>
      <w:r w:rsidR="00CC3A54" w:rsidRPr="00C6740D">
        <w:rPr>
          <w:rtl/>
        </w:rPr>
        <w:t>كتاب المكيين</w:t>
      </w:r>
      <w:r w:rsidR="00CC3A54">
        <w:rPr>
          <w:vertAlign w:val="superscript"/>
          <w:rtl/>
        </w:rPr>
        <w:t xml:space="preserve">( </w:t>
      </w:r>
      <w:r w:rsidR="00CC3A54">
        <w:rPr>
          <w:rStyle w:val="FootnoteReference"/>
          <w:rtl/>
        </w:rPr>
        <w:footnoteReference w:id="6"/>
      </w:r>
      <w:r w:rsidR="00CC3A54">
        <w:rPr>
          <w:vertAlign w:val="superscript"/>
          <w:rtl/>
        </w:rPr>
        <w:t xml:space="preserve"> )</w:t>
      </w:r>
      <w:r w:rsidR="00CC3A54" w:rsidRPr="006D2F23">
        <w:rPr>
          <w:rtl/>
        </w:rPr>
        <w:t xml:space="preserve"> </w:t>
      </w:r>
      <w:r w:rsidR="009F11C1">
        <w:rPr>
          <w:rFonts w:hint="cs"/>
          <w:rtl/>
        </w:rPr>
        <w:t>.</w:t>
      </w:r>
    </w:p>
    <w:p w:rsidR="00A92262" w:rsidRDefault="00732CB3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وألّف معاصره أبو بكر مُحَمَّد بن القاسم الأنباري ( ت 328 هـ ) كتاباً في النقط أَيْضًا</w:t>
      </w:r>
      <w:r w:rsidR="00F9644C">
        <w:rPr>
          <w:vertAlign w:val="superscript"/>
          <w:rtl/>
        </w:rPr>
        <w:t xml:space="preserve">( </w:t>
      </w:r>
      <w:r w:rsidR="00F9644C">
        <w:rPr>
          <w:rStyle w:val="FootnoteReference"/>
          <w:rtl/>
        </w:rPr>
        <w:footnoteReference w:id="7"/>
      </w:r>
      <w:r w:rsidR="00F9644C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</w:t>
      </w:r>
      <w:r w:rsidR="00A92262">
        <w:rPr>
          <w:rFonts w:hint="cs"/>
          <w:rtl/>
        </w:rPr>
        <w:t>.</w:t>
      </w:r>
    </w:p>
    <w:p w:rsidR="00ED5418" w:rsidRPr="00D94E53" w:rsidRDefault="00ED5418" w:rsidP="00571569">
      <w:pPr>
        <w:widowControl w:val="0"/>
        <w:spacing w:before="120"/>
        <w:ind w:firstLine="720"/>
        <w:jc w:val="mediumKashida"/>
        <w:rPr>
          <w:rtl/>
        </w:rPr>
      </w:pPr>
      <w:r w:rsidRPr="00D94E53">
        <w:rPr>
          <w:rFonts w:hint="cs"/>
          <w:rtl/>
        </w:rPr>
        <w:t xml:space="preserve">وألف </w:t>
      </w:r>
      <w:r w:rsidRPr="00D94E53">
        <w:rPr>
          <w:rtl/>
        </w:rPr>
        <w:t xml:space="preserve">محمد بن أحمد بن أيوب بن الصلت أبى الحسن بن شنبوذ </w:t>
      </w:r>
      <w:r w:rsidRPr="00D94E53">
        <w:rPr>
          <w:rFonts w:hint="cs"/>
          <w:rtl/>
        </w:rPr>
        <w:t xml:space="preserve">البغدادي ( ت </w:t>
      </w:r>
      <w:r w:rsidRPr="00D94E53">
        <w:rPr>
          <w:rtl/>
        </w:rPr>
        <w:t>328 هـ</w:t>
      </w:r>
      <w:r w:rsidRPr="00D94E53">
        <w:rPr>
          <w:rFonts w:hint="cs"/>
          <w:rtl/>
        </w:rPr>
        <w:t xml:space="preserve"> ) </w:t>
      </w:r>
      <w:r w:rsidR="00D94E53" w:rsidRPr="00D94E53">
        <w:rPr>
          <w:rtl/>
        </w:rPr>
        <w:t>قراءة علي</w:t>
      </w:r>
      <w:r w:rsidR="00D94E53" w:rsidRPr="00D94E53">
        <w:rPr>
          <w:rFonts w:hint="cs"/>
          <w:rtl/>
        </w:rPr>
        <w:t xml:space="preserve"> ، و</w:t>
      </w:r>
      <w:r w:rsidR="00D94E53" w:rsidRPr="00D94E53">
        <w:rPr>
          <w:rtl/>
        </w:rPr>
        <w:t xml:space="preserve"> ما خالف فيه ابن كثير أبا عمرو</w:t>
      </w:r>
      <w:r w:rsidR="00D94E53" w:rsidRPr="00D94E53">
        <w:rPr>
          <w:rFonts w:hint="cs"/>
          <w:rtl/>
        </w:rPr>
        <w:t xml:space="preserve"> ، و</w:t>
      </w:r>
      <w:r w:rsidR="00D94E53" w:rsidRPr="00D94E53">
        <w:rPr>
          <w:rtl/>
        </w:rPr>
        <w:t>انفراداته</w:t>
      </w:r>
      <w:r w:rsidR="00D94E53" w:rsidRPr="00D94E53">
        <w:rPr>
          <w:rFonts w:hint="cs"/>
          <w:rtl/>
        </w:rPr>
        <w:t xml:space="preserve"> ، و</w:t>
      </w:r>
      <w:r w:rsidR="00D94E53" w:rsidRPr="00D94E53">
        <w:rPr>
          <w:rtl/>
        </w:rPr>
        <w:t>شواذ القراءات</w:t>
      </w:r>
      <w:r w:rsidR="00D94E53" w:rsidRPr="00D94E53">
        <w:rPr>
          <w:rFonts w:hint="cs"/>
          <w:rtl/>
        </w:rPr>
        <w:t xml:space="preserve"> ، و</w:t>
      </w:r>
      <w:r w:rsidR="00D94E53" w:rsidRPr="00D94E53">
        <w:rPr>
          <w:rtl/>
        </w:rPr>
        <w:t xml:space="preserve"> اختلاف القراء</w:t>
      </w:r>
      <w:r w:rsidR="00D94E53">
        <w:rPr>
          <w:vertAlign w:val="superscript"/>
          <w:rtl/>
        </w:rPr>
        <w:t xml:space="preserve">( </w:t>
      </w:r>
      <w:r w:rsidR="00D94E53">
        <w:rPr>
          <w:rStyle w:val="FootnoteReference"/>
          <w:rtl/>
        </w:rPr>
        <w:footnoteReference w:id="8"/>
      </w:r>
      <w:r w:rsidR="00D94E53">
        <w:rPr>
          <w:vertAlign w:val="superscript"/>
          <w:rtl/>
        </w:rPr>
        <w:t xml:space="preserve"> )</w:t>
      </w:r>
      <w:r w:rsidR="00D94E53" w:rsidRPr="00D94E53">
        <w:rPr>
          <w:rFonts w:hint="cs"/>
          <w:rtl/>
        </w:rPr>
        <w:t xml:space="preserve"> .</w:t>
      </w:r>
    </w:p>
    <w:p w:rsidR="00732CB3" w:rsidRDefault="00732CB3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وألّف ابن المنادي أحمد بن جعفر المقرئ البغدادي </w:t>
      </w:r>
      <w:r w:rsidR="00F9644C">
        <w:rPr>
          <w:rFonts w:hint="cs"/>
          <w:rtl/>
        </w:rPr>
        <w:t xml:space="preserve">                        </w:t>
      </w:r>
      <w:r>
        <w:rPr>
          <w:rFonts w:hint="cs"/>
          <w:rtl/>
        </w:rPr>
        <w:t>( ت 336 هـ ) كتاباً في الموضوع نفسه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9"/>
      </w:r>
      <w:r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</w:p>
    <w:p w:rsidR="00552334" w:rsidRDefault="00552334" w:rsidP="00571569">
      <w:pPr>
        <w:widowControl w:val="0"/>
        <w:spacing w:before="120"/>
        <w:ind w:firstLine="720"/>
        <w:jc w:val="mediumKashida"/>
        <w:rPr>
          <w:rtl/>
        </w:rPr>
      </w:pPr>
      <w:r w:rsidRPr="006C3A5A">
        <w:rPr>
          <w:rtl/>
        </w:rPr>
        <w:t>احتجاج القراء في القراءة</w:t>
      </w:r>
      <w:r w:rsidRPr="006C3A5A">
        <w:rPr>
          <w:rFonts w:hint="cs"/>
          <w:rtl/>
        </w:rPr>
        <w:t xml:space="preserve"> </w:t>
      </w:r>
      <w:r>
        <w:rPr>
          <w:rFonts w:hint="cs"/>
          <w:rtl/>
        </w:rPr>
        <w:t xml:space="preserve">، </w:t>
      </w:r>
      <w:r w:rsidR="00BA4326">
        <w:rPr>
          <w:rFonts w:hint="cs"/>
          <w:rtl/>
        </w:rPr>
        <w:t>و</w:t>
      </w:r>
      <w:r w:rsidR="00BA4326" w:rsidRPr="00BA4326">
        <w:rPr>
          <w:rtl/>
        </w:rPr>
        <w:t xml:space="preserve"> </w:t>
      </w:r>
      <w:r w:rsidR="00BA4326" w:rsidRPr="001F339F">
        <w:rPr>
          <w:rtl/>
        </w:rPr>
        <w:t>الصحاح في القراءات</w:t>
      </w:r>
      <w:r w:rsidR="00BA4326">
        <w:rPr>
          <w:rFonts w:hint="cs"/>
          <w:rtl/>
        </w:rPr>
        <w:t xml:space="preserve"> ، </w:t>
      </w:r>
      <w:r w:rsidR="00667A74">
        <w:rPr>
          <w:rFonts w:hint="cs"/>
          <w:rtl/>
        </w:rPr>
        <w:t>و</w:t>
      </w:r>
      <w:r w:rsidR="00667A74" w:rsidRPr="003959FF">
        <w:rPr>
          <w:rtl/>
        </w:rPr>
        <w:t>الانتصار لقراء الأمصار</w:t>
      </w:r>
      <w:r w:rsidR="00667A74">
        <w:rPr>
          <w:rFonts w:hint="cs"/>
          <w:rtl/>
        </w:rPr>
        <w:t xml:space="preserve"> </w:t>
      </w:r>
      <w:r>
        <w:rPr>
          <w:rFonts w:hint="cs"/>
          <w:rtl/>
        </w:rPr>
        <w:t>ل</w:t>
      </w:r>
      <w:r w:rsidRPr="006D2F23">
        <w:rPr>
          <w:rtl/>
        </w:rPr>
        <w:t xml:space="preserve">محمـد بن حسن بن يعقـوب بن مقسم البغـدادي النحـوي </w:t>
      </w:r>
      <w:r>
        <w:rPr>
          <w:rFonts w:hint="cs"/>
          <w:rtl/>
        </w:rPr>
        <w:t>( ت</w:t>
      </w:r>
      <w:r w:rsidRPr="006D2F23">
        <w:rPr>
          <w:rtl/>
        </w:rPr>
        <w:t>341 هـ</w:t>
      </w:r>
      <w:r>
        <w:rPr>
          <w:rFonts w:hint="cs"/>
          <w:rtl/>
        </w:rPr>
        <w:t xml:space="preserve"> )</w:t>
      </w:r>
      <w:r w:rsidRPr="00552334">
        <w:rPr>
          <w:vertAlign w:val="superscript"/>
          <w:rtl/>
        </w:rPr>
        <w:t xml:space="preserve"> 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10"/>
      </w:r>
      <w:r>
        <w:rPr>
          <w:vertAlign w:val="superscript"/>
          <w:rtl/>
        </w:rPr>
        <w:t xml:space="preserve"> )</w:t>
      </w:r>
      <w:r w:rsidR="00BD29DE">
        <w:rPr>
          <w:rFonts w:hint="cs"/>
          <w:rtl/>
        </w:rPr>
        <w:t xml:space="preserve"> </w:t>
      </w:r>
      <w:r w:rsidRPr="006D2F23">
        <w:rPr>
          <w:rtl/>
        </w:rPr>
        <w:t>.</w:t>
      </w:r>
    </w:p>
    <w:p w:rsidR="00732CB3" w:rsidRDefault="00732CB3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lastRenderedPageBreak/>
        <w:t xml:space="preserve">ومن تتبع جهود العراقيين في المؤلفات المتصلة بنقط المصحف </w:t>
      </w:r>
      <w:r w:rsidR="00952E57">
        <w:rPr>
          <w:rFonts w:hint="cs"/>
          <w:rtl/>
        </w:rPr>
        <w:t xml:space="preserve">يتبين له </w:t>
      </w:r>
      <w:r>
        <w:rPr>
          <w:rFonts w:hint="cs"/>
          <w:rtl/>
        </w:rPr>
        <w:t>أن النشاط العلمي في الموضوع انتقل في القرن الرابع الهجري إِلى بغداد بعد أنْ كان أول أمره في البصرة  ، ولا غرابة في ذلك ؛ لأن النشاط العلمي كله قد انتقل إِلى الحاضرة العباسية بعد تأسيسها .</w:t>
      </w:r>
    </w:p>
    <w:p w:rsidR="00732CB3" w:rsidRDefault="00732CB3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وهذه الجهود أسهمت في توضيح ما غمض من حروف القرآن المتشابهة وأشكاله التي يقع فيها التصحيف والتحريف عادة ، وبذلك يزول الإبهام الذي يقع في الأحرف المتشابهة .</w:t>
      </w:r>
    </w:p>
    <w:p w:rsidR="00732CB3" w:rsidRDefault="00732CB3" w:rsidP="00571569">
      <w:pPr>
        <w:widowControl w:val="0"/>
        <w:rPr>
          <w:rtl/>
        </w:rPr>
      </w:pPr>
      <w:r>
        <w:rPr>
          <w:rFonts w:hint="cs"/>
          <w:b/>
          <w:bCs/>
          <w:rtl/>
        </w:rPr>
        <w:t xml:space="preserve">2 ـ </w:t>
      </w:r>
      <w:r w:rsidRPr="00805F52">
        <w:rPr>
          <w:rFonts w:hint="cs"/>
          <w:b/>
          <w:bCs/>
          <w:rtl/>
        </w:rPr>
        <w:t>علم رسم المصحف ، أو هجاء المصحف</w:t>
      </w:r>
      <w:r>
        <w:rPr>
          <w:rFonts w:hint="cs"/>
          <w:rtl/>
        </w:rPr>
        <w:t xml:space="preserve"> ، </w:t>
      </w:r>
      <w:r w:rsidRPr="007F75F7">
        <w:rPr>
          <w:rFonts w:hint="cs"/>
          <w:b/>
          <w:bCs/>
          <w:rtl/>
        </w:rPr>
        <w:t>أو رسم خط التنزيل</w:t>
      </w:r>
      <w:r>
        <w:rPr>
          <w:rFonts w:hint="cs"/>
          <w:rtl/>
        </w:rPr>
        <w:t xml:space="preserve"> : </w:t>
      </w:r>
    </w:p>
    <w:p w:rsidR="00B30D0D" w:rsidRDefault="00B30D0D" w:rsidP="009857DA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أُلِّف عدد مهم من المؤلفات </w:t>
      </w:r>
      <w:r w:rsidR="004127B8">
        <w:rPr>
          <w:rFonts w:hint="cs"/>
          <w:rtl/>
        </w:rPr>
        <w:t>المتعلقة برسم المصحف ، وهجا</w:t>
      </w:r>
      <w:r w:rsidR="009857DA">
        <w:rPr>
          <w:rFonts w:hint="cs"/>
          <w:rtl/>
        </w:rPr>
        <w:t>ئ</w:t>
      </w:r>
      <w:r w:rsidR="004127B8">
        <w:rPr>
          <w:rFonts w:hint="cs"/>
          <w:rtl/>
        </w:rPr>
        <w:t>ه ، أو رسمه ، وما وقفت عليه منها هي :</w:t>
      </w:r>
    </w:p>
    <w:p w:rsidR="00732CB3" w:rsidRDefault="00732CB3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عَبْداللَّهِ بن سليمان الأشعث ، أبو بكر بن أبي داود السجستاني البغدادي ( ت 316 هـ ) وكتابه المصاحف ، وهو مطبوع مشهور</w:t>
      </w:r>
      <w:r w:rsidR="008220CB">
        <w:rPr>
          <w:vertAlign w:val="superscript"/>
          <w:rtl/>
        </w:rPr>
        <w:t xml:space="preserve">( </w:t>
      </w:r>
      <w:r w:rsidR="008220CB">
        <w:rPr>
          <w:rStyle w:val="FootnoteReference"/>
          <w:rtl/>
        </w:rPr>
        <w:footnoteReference w:id="11"/>
      </w:r>
      <w:r w:rsidR="008220CB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</w:p>
    <w:p w:rsidR="00732CB3" w:rsidRDefault="00732CB3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مُحَمَّد بن عَبْدالرَّحْمَن الأصبهاني ، ثم البغدادي ، </w:t>
      </w:r>
      <w:r w:rsidR="004D37F3">
        <w:rPr>
          <w:rFonts w:hint="cs"/>
          <w:rtl/>
        </w:rPr>
        <w:t xml:space="preserve">وهو </w:t>
      </w:r>
      <w:r>
        <w:rPr>
          <w:rFonts w:hint="cs"/>
          <w:rtl/>
        </w:rPr>
        <w:t xml:space="preserve">من تلاميذ ابن مجاهد ، فهو من علماء القرن الرابع الهجري وقد ساهم بكتاب </w:t>
      </w:r>
      <w:r w:rsidR="00993AFB">
        <w:rPr>
          <w:rFonts w:hint="cs"/>
          <w:rtl/>
        </w:rPr>
        <w:t xml:space="preserve">اختلاف </w:t>
      </w:r>
      <w:r>
        <w:rPr>
          <w:rFonts w:hint="cs"/>
          <w:rtl/>
        </w:rPr>
        <w:t>المصاحف</w:t>
      </w:r>
      <w:r w:rsidR="008220CB">
        <w:rPr>
          <w:vertAlign w:val="superscript"/>
          <w:rtl/>
        </w:rPr>
        <w:t xml:space="preserve">( </w:t>
      </w:r>
      <w:r w:rsidR="008220CB">
        <w:rPr>
          <w:rStyle w:val="FootnoteReference"/>
          <w:rtl/>
        </w:rPr>
        <w:footnoteReference w:id="12"/>
      </w:r>
      <w:r w:rsidR="008220CB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</w:p>
    <w:p w:rsidR="00732CB3" w:rsidRDefault="00137A40" w:rsidP="00571569">
      <w:pPr>
        <w:widowControl w:val="0"/>
        <w:spacing w:before="120"/>
        <w:ind w:firstLine="720"/>
        <w:jc w:val="mediumKashida"/>
        <w:rPr>
          <w:rtl/>
        </w:rPr>
      </w:pPr>
      <w:r w:rsidRPr="00B97CB2">
        <w:rPr>
          <w:rtl/>
        </w:rPr>
        <w:t>كتاب فيه مرسوم الخط</w:t>
      </w:r>
      <w:r>
        <w:rPr>
          <w:rFonts w:hint="cs"/>
          <w:rtl/>
        </w:rPr>
        <w:t xml:space="preserve"> ، و</w:t>
      </w:r>
      <w:r w:rsidRPr="00137A40">
        <w:rPr>
          <w:rtl/>
        </w:rPr>
        <w:t xml:space="preserve"> </w:t>
      </w:r>
      <w:r w:rsidRPr="00B97CB2">
        <w:rPr>
          <w:rtl/>
        </w:rPr>
        <w:t>كتاب ما رسم فيه من المقطوع والموصول</w:t>
      </w:r>
      <w:r>
        <w:rPr>
          <w:rFonts w:hint="cs"/>
          <w:rtl/>
        </w:rPr>
        <w:t xml:space="preserve"> ، و</w:t>
      </w:r>
      <w:r w:rsidR="00732CB3">
        <w:rPr>
          <w:rFonts w:hint="cs"/>
          <w:rtl/>
        </w:rPr>
        <w:t xml:space="preserve">كتاب الهجاء </w:t>
      </w:r>
      <w:r w:rsidR="00BD61B5">
        <w:rPr>
          <w:rFonts w:hint="cs"/>
          <w:rtl/>
        </w:rPr>
        <w:t>، وكتاب</w:t>
      </w:r>
      <w:r w:rsidR="00BD61B5" w:rsidRPr="00BD61B5">
        <w:rPr>
          <w:rtl/>
        </w:rPr>
        <w:t xml:space="preserve"> </w:t>
      </w:r>
      <w:r w:rsidR="00BD61B5" w:rsidRPr="00B97CB2">
        <w:rPr>
          <w:rtl/>
        </w:rPr>
        <w:t>الرد على من خالف مصحف عثمان</w:t>
      </w:r>
      <w:r w:rsidR="00BD61B5">
        <w:rPr>
          <w:rFonts w:hint="cs"/>
          <w:rtl/>
        </w:rPr>
        <w:t xml:space="preserve"> </w:t>
      </w:r>
      <w:r w:rsidR="00732CB3">
        <w:rPr>
          <w:rFonts w:hint="cs"/>
          <w:rtl/>
        </w:rPr>
        <w:t xml:space="preserve">لابن الأنباري </w:t>
      </w:r>
      <w:r w:rsidR="00732CB3" w:rsidRPr="006C70BC">
        <w:rPr>
          <w:rFonts w:hint="cs"/>
          <w:rtl/>
        </w:rPr>
        <w:t xml:space="preserve">( </w:t>
      </w:r>
      <w:r w:rsidR="00732CB3" w:rsidRPr="006C70BC">
        <w:rPr>
          <w:rtl/>
        </w:rPr>
        <w:t>ت 328ه</w:t>
      </w:r>
      <w:r w:rsidR="00732CB3" w:rsidRPr="006C70BC">
        <w:rPr>
          <w:rFonts w:hint="cs"/>
          <w:rtl/>
        </w:rPr>
        <w:t>ـ )</w:t>
      </w:r>
      <w:r w:rsidR="008220CB" w:rsidRPr="008220CB">
        <w:rPr>
          <w:vertAlign w:val="superscript"/>
          <w:rtl/>
        </w:rPr>
        <w:t xml:space="preserve"> </w:t>
      </w:r>
      <w:r w:rsidR="008220CB">
        <w:rPr>
          <w:vertAlign w:val="superscript"/>
          <w:rtl/>
        </w:rPr>
        <w:t xml:space="preserve">( </w:t>
      </w:r>
      <w:r w:rsidR="008220CB">
        <w:rPr>
          <w:rStyle w:val="FootnoteReference"/>
          <w:rtl/>
        </w:rPr>
        <w:footnoteReference w:id="13"/>
      </w:r>
      <w:r w:rsidR="008220CB">
        <w:rPr>
          <w:vertAlign w:val="superscript"/>
          <w:rtl/>
        </w:rPr>
        <w:t xml:space="preserve"> )</w:t>
      </w:r>
      <w:r w:rsidR="008220CB">
        <w:rPr>
          <w:rFonts w:hint="cs"/>
          <w:rtl/>
        </w:rPr>
        <w:t xml:space="preserve"> .</w:t>
      </w:r>
    </w:p>
    <w:p w:rsidR="00732CB3" w:rsidRDefault="00732CB3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lastRenderedPageBreak/>
        <w:t>كتاب الهجاء لابن كيسان ( ت 320 هـ )</w:t>
      </w:r>
      <w:r w:rsidR="008220CB" w:rsidRPr="008220CB">
        <w:rPr>
          <w:vertAlign w:val="superscript"/>
          <w:rtl/>
        </w:rPr>
        <w:t xml:space="preserve"> </w:t>
      </w:r>
      <w:r w:rsidR="008220CB">
        <w:rPr>
          <w:vertAlign w:val="superscript"/>
          <w:rtl/>
        </w:rPr>
        <w:t xml:space="preserve">( </w:t>
      </w:r>
      <w:r w:rsidR="008220CB">
        <w:rPr>
          <w:rStyle w:val="FootnoteReference"/>
          <w:rtl/>
        </w:rPr>
        <w:footnoteReference w:id="14"/>
      </w:r>
      <w:r w:rsidR="008220CB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</w:p>
    <w:p w:rsidR="00732CB3" w:rsidRDefault="00732CB3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كتاب الهجاء لمحمد بن عثمان بن الجعد ، وهو من أصحاب ابن كيسان ، فهو من علماء القرن الرابع الهجري ( ت 320 هـ )</w:t>
      </w:r>
      <w:r w:rsidR="003B1A93" w:rsidRPr="003B1A93">
        <w:rPr>
          <w:vertAlign w:val="superscript"/>
          <w:rtl/>
        </w:rPr>
        <w:t xml:space="preserve"> </w:t>
      </w:r>
      <w:r w:rsidR="003B1A93">
        <w:rPr>
          <w:vertAlign w:val="superscript"/>
          <w:rtl/>
        </w:rPr>
        <w:t xml:space="preserve">( </w:t>
      </w:r>
      <w:r w:rsidR="003B1A93">
        <w:rPr>
          <w:rStyle w:val="FootnoteReference"/>
          <w:rtl/>
        </w:rPr>
        <w:footnoteReference w:id="15"/>
      </w:r>
      <w:r w:rsidR="003B1A93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</w:p>
    <w:p w:rsidR="00CD7D32" w:rsidRPr="006D2F23" w:rsidRDefault="00CD7D32" w:rsidP="00571569">
      <w:pPr>
        <w:widowControl w:val="0"/>
        <w:ind w:firstLine="607"/>
        <w:jc w:val="lowKashida"/>
      </w:pPr>
      <w:r>
        <w:rPr>
          <w:rFonts w:hint="cs"/>
          <w:rtl/>
        </w:rPr>
        <w:t xml:space="preserve">كتاب </w:t>
      </w:r>
      <w:r w:rsidRPr="001F339F">
        <w:rPr>
          <w:rtl/>
        </w:rPr>
        <w:t>المصاحف</w:t>
      </w:r>
      <w:r>
        <w:rPr>
          <w:rFonts w:hint="cs"/>
          <w:b/>
          <w:bCs/>
          <w:rtl/>
        </w:rPr>
        <w:t xml:space="preserve"> ، </w:t>
      </w:r>
      <w:r w:rsidR="00285287" w:rsidRPr="00A52854">
        <w:rPr>
          <w:rFonts w:hint="cs"/>
          <w:rtl/>
        </w:rPr>
        <w:t>و</w:t>
      </w:r>
      <w:r w:rsidR="00285287" w:rsidRPr="003959FF">
        <w:rPr>
          <w:rtl/>
        </w:rPr>
        <w:t>اللطائف في جمع هجاء المصاحف</w:t>
      </w:r>
      <w:r w:rsidR="00285287">
        <w:rPr>
          <w:rFonts w:hint="cs"/>
          <w:b/>
          <w:bCs/>
          <w:rtl/>
        </w:rPr>
        <w:t xml:space="preserve"> </w:t>
      </w:r>
      <w:r>
        <w:rPr>
          <w:rFonts w:hint="cs"/>
          <w:rtl/>
        </w:rPr>
        <w:t>ل</w:t>
      </w:r>
      <w:r w:rsidRPr="006D2F23">
        <w:rPr>
          <w:rtl/>
        </w:rPr>
        <w:t xml:space="preserve">محمـد بن </w:t>
      </w:r>
      <w:r w:rsidR="00285287">
        <w:rPr>
          <w:rFonts w:hint="cs"/>
          <w:rtl/>
        </w:rPr>
        <w:t xml:space="preserve">          </w:t>
      </w:r>
      <w:r w:rsidRPr="006D2F23">
        <w:rPr>
          <w:rtl/>
        </w:rPr>
        <w:t xml:space="preserve">حسن بن يعقـوب بن مقسم البغـدادي النحـوي </w:t>
      </w:r>
      <w:r>
        <w:rPr>
          <w:rFonts w:hint="cs"/>
          <w:rtl/>
        </w:rPr>
        <w:t>( ت</w:t>
      </w:r>
      <w:r w:rsidRPr="006D2F23">
        <w:rPr>
          <w:rtl/>
        </w:rPr>
        <w:t>341 هـ</w:t>
      </w:r>
      <w:r>
        <w:rPr>
          <w:rFonts w:hint="cs"/>
          <w:rtl/>
        </w:rPr>
        <w:t xml:space="preserve"> )</w:t>
      </w:r>
      <w:r w:rsidRPr="00CD7D32">
        <w:rPr>
          <w:vertAlign w:val="superscript"/>
          <w:rtl/>
        </w:rPr>
        <w:t xml:space="preserve"> 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16"/>
      </w:r>
      <w:r>
        <w:rPr>
          <w:vertAlign w:val="superscript"/>
          <w:rtl/>
        </w:rPr>
        <w:t xml:space="preserve"> )</w:t>
      </w:r>
      <w:r>
        <w:rPr>
          <w:rFonts w:hint="cs"/>
          <w:b/>
          <w:bCs/>
          <w:rtl/>
        </w:rPr>
        <w:t xml:space="preserve"> .</w:t>
      </w:r>
    </w:p>
    <w:p w:rsidR="00732CB3" w:rsidRDefault="00732CB3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كتاب الهجاء لعلي بن عيسى </w:t>
      </w:r>
      <w:r w:rsidR="00F465D9">
        <w:rPr>
          <w:rFonts w:hint="cs"/>
          <w:rtl/>
        </w:rPr>
        <w:t>الرماني</w:t>
      </w:r>
      <w:r w:rsidRPr="006C70BC">
        <w:rPr>
          <w:rtl/>
        </w:rPr>
        <w:t xml:space="preserve"> ( ت 384 هـ )</w:t>
      </w:r>
      <w:r w:rsidR="00B248EE" w:rsidRPr="00B248EE">
        <w:rPr>
          <w:vertAlign w:val="superscript"/>
          <w:rtl/>
        </w:rPr>
        <w:t xml:space="preserve"> </w:t>
      </w:r>
      <w:r w:rsidR="00B248EE" w:rsidRPr="00583CBE">
        <w:rPr>
          <w:vertAlign w:val="superscript"/>
          <w:rtl/>
        </w:rPr>
        <w:t xml:space="preserve">( </w:t>
      </w:r>
      <w:r w:rsidR="00B248EE" w:rsidRPr="00583CBE">
        <w:rPr>
          <w:rStyle w:val="FootnoteReference"/>
          <w:rtl/>
        </w:rPr>
        <w:footnoteReference w:id="17"/>
      </w:r>
      <w:r w:rsidR="00B248EE" w:rsidRPr="00583CBE">
        <w:rPr>
          <w:vertAlign w:val="superscript"/>
          <w:rtl/>
        </w:rPr>
        <w:t xml:space="preserve"> )</w:t>
      </w:r>
      <w:r w:rsidR="003B1A93" w:rsidRPr="003B1A93">
        <w:rPr>
          <w:vertAlign w:val="superscript"/>
          <w:rtl/>
        </w:rPr>
        <w:t xml:space="preserve"> </w:t>
      </w:r>
      <w:r w:rsidR="003B1A93">
        <w:rPr>
          <w:rFonts w:hint="cs"/>
          <w:rtl/>
        </w:rPr>
        <w:t>.</w:t>
      </w:r>
    </w:p>
    <w:p w:rsidR="00732CB3" w:rsidRDefault="00732CB3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كتاب الهجاء لابن درستويه عَبْداللَّهِ بن جعفر بن مُحَمَّد </w:t>
      </w:r>
      <w:r w:rsidR="001E76A6">
        <w:rPr>
          <w:rFonts w:hint="cs"/>
          <w:rtl/>
        </w:rPr>
        <w:t xml:space="preserve">                     </w:t>
      </w:r>
      <w:r>
        <w:rPr>
          <w:rFonts w:hint="cs"/>
          <w:rtl/>
        </w:rPr>
        <w:t>( ت 347 هـ )</w:t>
      </w:r>
      <w:r w:rsidR="0019334F" w:rsidRPr="0019334F">
        <w:rPr>
          <w:vertAlign w:val="superscript"/>
          <w:rtl/>
        </w:rPr>
        <w:t xml:space="preserve"> </w:t>
      </w:r>
      <w:r w:rsidR="0019334F">
        <w:rPr>
          <w:vertAlign w:val="superscript"/>
          <w:rtl/>
        </w:rPr>
        <w:t xml:space="preserve">( </w:t>
      </w:r>
      <w:r w:rsidR="0019334F">
        <w:rPr>
          <w:rStyle w:val="FootnoteReference"/>
          <w:rtl/>
        </w:rPr>
        <w:footnoteReference w:id="18"/>
      </w:r>
      <w:r w:rsidR="0019334F">
        <w:rPr>
          <w:vertAlign w:val="superscript"/>
          <w:rtl/>
        </w:rPr>
        <w:t xml:space="preserve"> )</w:t>
      </w:r>
      <w:r w:rsidR="001E76A6">
        <w:rPr>
          <w:rFonts w:hint="cs"/>
          <w:rtl/>
        </w:rPr>
        <w:t xml:space="preserve"> .</w:t>
      </w:r>
    </w:p>
    <w:p w:rsidR="00732CB3" w:rsidRDefault="00732CB3" w:rsidP="00571569">
      <w:pPr>
        <w:widowControl w:val="0"/>
        <w:rPr>
          <w:rtl/>
        </w:rPr>
      </w:pPr>
      <w:r>
        <w:rPr>
          <w:rFonts w:hint="cs"/>
          <w:b/>
          <w:bCs/>
          <w:rtl/>
        </w:rPr>
        <w:t xml:space="preserve">3 ـ </w:t>
      </w:r>
      <w:r w:rsidRPr="00C529D4">
        <w:rPr>
          <w:rFonts w:hint="cs"/>
          <w:b/>
          <w:bCs/>
          <w:rtl/>
        </w:rPr>
        <w:t>علم القراءات</w:t>
      </w:r>
      <w:r>
        <w:rPr>
          <w:rFonts w:hint="cs"/>
          <w:rtl/>
        </w:rPr>
        <w:t xml:space="preserve"> :</w:t>
      </w:r>
    </w:p>
    <w:p w:rsidR="00732CB3" w:rsidRDefault="00732CB3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أشهر كتب القراءات في القرن الرابع :</w:t>
      </w:r>
    </w:p>
    <w:p w:rsidR="00732CB3" w:rsidRDefault="00A50072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كتاب </w:t>
      </w:r>
      <w:r w:rsidR="00732CB3">
        <w:rPr>
          <w:rFonts w:hint="cs"/>
          <w:rtl/>
        </w:rPr>
        <w:t xml:space="preserve">الجامع في القراءات لمحمد بن جرير الطبري </w:t>
      </w:r>
      <w:r>
        <w:rPr>
          <w:rFonts w:hint="cs"/>
          <w:rtl/>
        </w:rPr>
        <w:t xml:space="preserve">                      </w:t>
      </w:r>
      <w:r w:rsidR="00732CB3">
        <w:rPr>
          <w:rFonts w:hint="cs"/>
          <w:rtl/>
        </w:rPr>
        <w:t>( ت 310 هـ )</w:t>
      </w:r>
      <w:r w:rsidRPr="00A50072">
        <w:rPr>
          <w:vertAlign w:val="superscript"/>
          <w:rtl/>
        </w:rPr>
        <w:t xml:space="preserve"> 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19"/>
      </w:r>
      <w:r>
        <w:rPr>
          <w:vertAlign w:val="superscript"/>
          <w:rtl/>
        </w:rPr>
        <w:t xml:space="preserve"> )</w:t>
      </w:r>
      <w:r w:rsidR="00732CB3">
        <w:rPr>
          <w:rFonts w:hint="cs"/>
          <w:rtl/>
        </w:rPr>
        <w:t xml:space="preserve"> .</w:t>
      </w:r>
    </w:p>
    <w:p w:rsidR="000734A8" w:rsidRDefault="000734A8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b/>
          <w:rtl/>
        </w:rPr>
        <w:t xml:space="preserve">كتاب </w:t>
      </w:r>
      <w:r w:rsidRPr="00E12657">
        <w:rPr>
          <w:b/>
          <w:rtl/>
        </w:rPr>
        <w:t>القراءات</w:t>
      </w:r>
      <w:r>
        <w:rPr>
          <w:rFonts w:hint="cs"/>
          <w:b/>
          <w:rtl/>
        </w:rPr>
        <w:t xml:space="preserve"> ، </w:t>
      </w:r>
      <w:r w:rsidRPr="00E12657">
        <w:rPr>
          <w:rtl/>
        </w:rPr>
        <w:t xml:space="preserve">لعبد الله بن سليمان بن الأشعث السجستاني </w:t>
      </w:r>
      <w:r>
        <w:rPr>
          <w:rFonts w:hint="cs"/>
          <w:rtl/>
        </w:rPr>
        <w:t xml:space="preserve">،            ( </w:t>
      </w:r>
      <w:r w:rsidRPr="00E12657">
        <w:rPr>
          <w:rtl/>
        </w:rPr>
        <w:t xml:space="preserve">ت 316 هـ </w:t>
      </w:r>
      <w:r>
        <w:rPr>
          <w:rFonts w:hint="cs"/>
          <w:rtl/>
        </w:rPr>
        <w:t xml:space="preserve">) ، </w:t>
      </w:r>
      <w:r w:rsidRPr="00E12657">
        <w:rPr>
          <w:rtl/>
        </w:rPr>
        <w:t>ذكره الزركلي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20"/>
      </w:r>
      <w:r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</w:t>
      </w:r>
      <w:r w:rsidRPr="00E12657">
        <w:rPr>
          <w:rtl/>
        </w:rPr>
        <w:t xml:space="preserve">. </w:t>
      </w:r>
    </w:p>
    <w:p w:rsidR="00732CB3" w:rsidRDefault="00732CB3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lastRenderedPageBreak/>
        <w:t>ألف ابن مجاهد ( ت 324 هـ ) كتابه ( السبعة في القراءات )</w:t>
      </w:r>
      <w:r w:rsidR="00A153E1" w:rsidRPr="00A153E1">
        <w:rPr>
          <w:vertAlign w:val="superscript"/>
          <w:rtl/>
        </w:rPr>
        <w:t xml:space="preserve"> </w:t>
      </w:r>
      <w:r>
        <w:rPr>
          <w:rFonts w:hint="cs"/>
          <w:rtl/>
        </w:rPr>
        <w:t>في حدود سنة ( 300 هـ )</w:t>
      </w:r>
      <w:r w:rsidR="00A153E1" w:rsidRPr="00A153E1">
        <w:rPr>
          <w:vertAlign w:val="superscript"/>
          <w:rtl/>
        </w:rPr>
        <w:t xml:space="preserve"> </w:t>
      </w:r>
      <w:r>
        <w:rPr>
          <w:rFonts w:hint="cs"/>
          <w:rtl/>
        </w:rPr>
        <w:t>، والقراء السبعة الذين تناولهم الكتاب :</w:t>
      </w:r>
    </w:p>
    <w:p w:rsidR="00732CB3" w:rsidRDefault="00732CB3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نافع بن أبي نعيم المدني ( ت 169 هـ ) .</w:t>
      </w:r>
    </w:p>
    <w:p w:rsidR="00732CB3" w:rsidRDefault="00732CB3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عَبْداللَّهِ بن كثير المكي ( ت 120 هـ ) .</w:t>
      </w:r>
    </w:p>
    <w:p w:rsidR="00732CB3" w:rsidRDefault="00732CB3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عاصم بن أبي النجود ( ت 127 هـ ) .</w:t>
      </w:r>
    </w:p>
    <w:p w:rsidR="00732CB3" w:rsidRDefault="00732CB3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حمزة بن حبيب الزيات الكوفي ( ت 156 هـ ) .</w:t>
      </w:r>
    </w:p>
    <w:p w:rsidR="00732CB3" w:rsidRDefault="00732CB3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علي بن حمزة الكسائي الكوفي ( ت 189 هـ ) .</w:t>
      </w:r>
    </w:p>
    <w:p w:rsidR="00732CB3" w:rsidRDefault="00732CB3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أبو عمرو بن العلاء البصري ( ت 154 هـ ) .</w:t>
      </w:r>
    </w:p>
    <w:p w:rsidR="00732CB3" w:rsidRDefault="00732CB3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عَبْداللَّهِ بن عامر الشامي ( ت 118 هـ )</w:t>
      </w:r>
      <w:r w:rsidR="00A153E1" w:rsidRPr="00A153E1">
        <w:rPr>
          <w:vertAlign w:val="superscript"/>
          <w:rtl/>
        </w:rPr>
        <w:t xml:space="preserve"> </w:t>
      </w:r>
      <w:r w:rsidR="00A153E1">
        <w:rPr>
          <w:vertAlign w:val="superscript"/>
          <w:rtl/>
        </w:rPr>
        <w:t xml:space="preserve">( </w:t>
      </w:r>
      <w:r w:rsidR="00A153E1">
        <w:rPr>
          <w:rStyle w:val="FootnoteReference"/>
          <w:rtl/>
        </w:rPr>
        <w:footnoteReference w:id="21"/>
      </w:r>
      <w:r w:rsidR="00A153E1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</w:p>
    <w:p w:rsidR="00732CB3" w:rsidRDefault="00732CB3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وقد اشتهر كتابه شهرة واسعة ، وأن أهمية هذا الكتاب في القراءات كأهمية صحيح البخاري في الحديث ، وأهمية الكتاب لسيبويه في النحو ، ومقدمة ابن خلدون في التاريخ والاجتماع ، وكتاب الجبر والمقابلة للخوارزمي في الرياضيات .</w:t>
      </w:r>
    </w:p>
    <w:p w:rsidR="00732CB3" w:rsidRDefault="00732CB3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وقد اثر هذا الكتاب في الذين سبقوه تأثيراً كبيراً  سواء أكان إيجابياً أم سلبياً ، وسارت في </w:t>
      </w:r>
      <w:r w:rsidR="00F1419B">
        <w:rPr>
          <w:rFonts w:hint="cs"/>
          <w:rtl/>
        </w:rPr>
        <w:t xml:space="preserve">عدة </w:t>
      </w:r>
      <w:r>
        <w:rPr>
          <w:rFonts w:hint="cs"/>
          <w:rtl/>
        </w:rPr>
        <w:t>اتجاهات :</w:t>
      </w:r>
    </w:p>
    <w:p w:rsidR="00732CB3" w:rsidRDefault="00732CB3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الاتجاه الأول : المتأثر إيجابياً .</w:t>
      </w:r>
    </w:p>
    <w:p w:rsidR="00732CB3" w:rsidRDefault="00732CB3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الاتجاه الثاني : المتأثر سلبياً .</w:t>
      </w:r>
    </w:p>
    <w:p w:rsidR="00732CB3" w:rsidRDefault="00732CB3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الاتجاه الثالث : استمرارية الاتجاهات السابقة</w:t>
      </w:r>
      <w:r w:rsidR="00F1419B">
        <w:rPr>
          <w:vertAlign w:val="superscript"/>
          <w:rtl/>
        </w:rPr>
        <w:t xml:space="preserve">( </w:t>
      </w:r>
      <w:r w:rsidR="00F1419B">
        <w:rPr>
          <w:rStyle w:val="FootnoteReference"/>
          <w:rtl/>
        </w:rPr>
        <w:footnoteReference w:id="22"/>
      </w:r>
      <w:r w:rsidR="00F1419B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</w:p>
    <w:p w:rsidR="00DF683D" w:rsidRDefault="00732CB3" w:rsidP="00571569">
      <w:pPr>
        <w:widowControl w:val="0"/>
        <w:spacing w:before="120"/>
        <w:jc w:val="mediumKashida"/>
        <w:rPr>
          <w:rtl/>
        </w:rPr>
      </w:pPr>
      <w:r w:rsidRPr="00DF683D">
        <w:rPr>
          <w:rFonts w:hint="cs"/>
          <w:b/>
          <w:bCs/>
          <w:rtl/>
        </w:rPr>
        <w:t>الاتجاه الأول</w:t>
      </w:r>
      <w:r>
        <w:rPr>
          <w:rFonts w:hint="cs"/>
          <w:rtl/>
        </w:rPr>
        <w:t xml:space="preserve"> : </w:t>
      </w:r>
    </w:p>
    <w:p w:rsidR="00732CB3" w:rsidRDefault="00732CB3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أول من ألف بعد ابن مجاهد أبو غانم المصري ، المظفر بن </w:t>
      </w:r>
      <w:r w:rsidR="00DF683D">
        <w:rPr>
          <w:rFonts w:hint="cs"/>
          <w:rtl/>
        </w:rPr>
        <w:t xml:space="preserve">  </w:t>
      </w:r>
      <w:r>
        <w:rPr>
          <w:rFonts w:hint="cs"/>
          <w:rtl/>
        </w:rPr>
        <w:lastRenderedPageBreak/>
        <w:t>أحمد بن حمدان ( ت 333 هـ )</w:t>
      </w:r>
      <w:r w:rsidR="009F36EF" w:rsidRPr="009F36EF">
        <w:rPr>
          <w:vertAlign w:val="superscript"/>
          <w:rtl/>
        </w:rPr>
        <w:t xml:space="preserve"> </w:t>
      </w:r>
      <w:r w:rsidR="009F36EF">
        <w:rPr>
          <w:vertAlign w:val="superscript"/>
          <w:rtl/>
        </w:rPr>
        <w:t xml:space="preserve">( </w:t>
      </w:r>
      <w:r w:rsidR="009F36EF">
        <w:rPr>
          <w:rStyle w:val="FootnoteReference"/>
          <w:rtl/>
        </w:rPr>
        <w:footnoteReference w:id="23"/>
      </w:r>
      <w:r w:rsidR="009F36EF">
        <w:rPr>
          <w:vertAlign w:val="superscript"/>
          <w:rtl/>
        </w:rPr>
        <w:t xml:space="preserve"> )</w:t>
      </w:r>
      <w:r w:rsidR="009F36EF" w:rsidRPr="009F36EF">
        <w:rPr>
          <w:rFonts w:hint="cs"/>
          <w:rtl/>
        </w:rPr>
        <w:t xml:space="preserve"> </w:t>
      </w:r>
      <w:r>
        <w:rPr>
          <w:rFonts w:hint="cs"/>
          <w:rtl/>
        </w:rPr>
        <w:t>.</w:t>
      </w:r>
    </w:p>
    <w:p w:rsidR="00732CB3" w:rsidRDefault="00732CB3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تلميذ ابن مجاهد عبد الواحد بن عمر ( ت 349 هـ ) ، وعنوان كتابه ( البيان والفصل في القراءات السبع )</w:t>
      </w:r>
      <w:r w:rsidR="009F36EF" w:rsidRPr="009F36EF">
        <w:rPr>
          <w:vertAlign w:val="superscript"/>
          <w:rtl/>
        </w:rPr>
        <w:t xml:space="preserve"> </w:t>
      </w:r>
      <w:r w:rsidR="009F36EF">
        <w:rPr>
          <w:vertAlign w:val="superscript"/>
          <w:rtl/>
        </w:rPr>
        <w:t xml:space="preserve">( </w:t>
      </w:r>
      <w:r w:rsidR="009F36EF">
        <w:rPr>
          <w:rStyle w:val="FootnoteReference"/>
          <w:rtl/>
        </w:rPr>
        <w:footnoteReference w:id="24"/>
      </w:r>
      <w:r w:rsidR="009F36EF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</w:p>
    <w:p w:rsidR="00732CB3" w:rsidRDefault="00732CB3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أبو بكر النقاش الموصلي ، مُحَمَّد بن الحسين بن زياد </w:t>
      </w:r>
      <w:r w:rsidR="007F3E4F">
        <w:rPr>
          <w:rFonts w:hint="cs"/>
          <w:rtl/>
        </w:rPr>
        <w:t xml:space="preserve">                   </w:t>
      </w:r>
      <w:r>
        <w:rPr>
          <w:rFonts w:hint="cs"/>
          <w:rtl/>
        </w:rPr>
        <w:t xml:space="preserve">( ت 351 هـ ) كتاب السبعة الأوسط  </w:t>
      </w:r>
      <w:r w:rsidR="007F3E4F">
        <w:rPr>
          <w:rFonts w:hint="cs"/>
          <w:rtl/>
        </w:rPr>
        <w:t xml:space="preserve">، </w:t>
      </w:r>
      <w:r>
        <w:rPr>
          <w:rFonts w:hint="cs"/>
          <w:rtl/>
        </w:rPr>
        <w:t>وكتاب السبعة الأصغر</w:t>
      </w:r>
      <w:r w:rsidR="009E2955">
        <w:rPr>
          <w:rFonts w:hint="cs"/>
          <w:rtl/>
        </w:rPr>
        <w:t xml:space="preserve"> ،</w:t>
      </w:r>
      <w:r w:rsidR="009E2955" w:rsidRPr="009E2955">
        <w:rPr>
          <w:rtl/>
        </w:rPr>
        <w:t xml:space="preserve"> </w:t>
      </w:r>
      <w:r w:rsidR="009E2955">
        <w:rPr>
          <w:rFonts w:hint="cs"/>
          <w:rtl/>
        </w:rPr>
        <w:t>و</w:t>
      </w:r>
      <w:r w:rsidR="009E2955" w:rsidRPr="00E739E2">
        <w:rPr>
          <w:rtl/>
        </w:rPr>
        <w:t>الجامع في القراءات</w:t>
      </w:r>
      <w:r w:rsidR="009E2955">
        <w:rPr>
          <w:vertAlign w:val="superscript"/>
          <w:rtl/>
        </w:rPr>
        <w:t xml:space="preserve"> </w:t>
      </w:r>
      <w:r w:rsidR="007F3E4F">
        <w:rPr>
          <w:vertAlign w:val="superscript"/>
          <w:rtl/>
        </w:rPr>
        <w:t xml:space="preserve">( </w:t>
      </w:r>
      <w:r w:rsidR="007F3E4F">
        <w:rPr>
          <w:rStyle w:val="FootnoteReference"/>
          <w:rtl/>
        </w:rPr>
        <w:footnoteReference w:id="25"/>
      </w:r>
      <w:r w:rsidR="007F3E4F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</w:p>
    <w:p w:rsidR="00732CB3" w:rsidRDefault="00732CB3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ونظم الحسين بن عثمان بن ثابت البغدادي ( ت 378 هـ ) القراءات السبع في قصيدة ، وهو أول من نظم في القراءات</w:t>
      </w:r>
      <w:r w:rsidR="00DF683D">
        <w:rPr>
          <w:vertAlign w:val="superscript"/>
          <w:rtl/>
        </w:rPr>
        <w:t xml:space="preserve">( </w:t>
      </w:r>
      <w:r w:rsidR="00DF683D">
        <w:rPr>
          <w:rStyle w:val="FootnoteReference"/>
          <w:rtl/>
        </w:rPr>
        <w:footnoteReference w:id="26"/>
      </w:r>
      <w:r w:rsidR="00DF683D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</w:p>
    <w:p w:rsidR="00732CB3" w:rsidRDefault="00732CB3" w:rsidP="00571569">
      <w:pPr>
        <w:widowControl w:val="0"/>
        <w:spacing w:before="120"/>
        <w:jc w:val="mediumKashida"/>
        <w:rPr>
          <w:rtl/>
        </w:rPr>
      </w:pPr>
      <w:r w:rsidRPr="00DF683D">
        <w:rPr>
          <w:rFonts w:hint="cs"/>
          <w:b/>
          <w:bCs/>
          <w:rtl/>
        </w:rPr>
        <w:t>الاتجاه الثاني</w:t>
      </w:r>
      <w:r>
        <w:rPr>
          <w:rFonts w:hint="cs"/>
          <w:rtl/>
        </w:rPr>
        <w:t xml:space="preserve"> :</w:t>
      </w:r>
    </w:p>
    <w:p w:rsidR="00732CB3" w:rsidRDefault="00732CB3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ظهر في موقفين : الموقف الأول : تصحيحي اجتماعي ، والآخر : موقف التأليف الذي يزيل الشبهة التي وقع فيها الناس إذ ظنّوا أن القراءات السبع هي المقصودة بالحديث الشريف ( أنزل القرآن على سبعة </w:t>
      </w:r>
      <w:r w:rsidR="006D1753">
        <w:rPr>
          <w:rFonts w:hint="cs"/>
          <w:rtl/>
        </w:rPr>
        <w:t xml:space="preserve">              </w:t>
      </w:r>
      <w:r>
        <w:rPr>
          <w:rFonts w:hint="cs"/>
          <w:rtl/>
        </w:rPr>
        <w:t>أحرف )</w:t>
      </w:r>
      <w:r w:rsidR="00F1419B" w:rsidRPr="00F1419B">
        <w:rPr>
          <w:vertAlign w:val="superscript"/>
          <w:rtl/>
        </w:rPr>
        <w:t xml:space="preserve"> </w:t>
      </w:r>
      <w:r w:rsidR="00F1419B">
        <w:rPr>
          <w:vertAlign w:val="superscript"/>
          <w:rtl/>
        </w:rPr>
        <w:t xml:space="preserve">( </w:t>
      </w:r>
      <w:r w:rsidR="00F1419B">
        <w:rPr>
          <w:rStyle w:val="FootnoteReference"/>
          <w:rtl/>
        </w:rPr>
        <w:footnoteReference w:id="27"/>
      </w:r>
      <w:r w:rsidR="00F1419B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</w:p>
    <w:p w:rsidR="00732CB3" w:rsidRDefault="00E16592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أما </w:t>
      </w:r>
      <w:r w:rsidR="00732CB3">
        <w:rPr>
          <w:rFonts w:hint="cs"/>
          <w:rtl/>
        </w:rPr>
        <w:t xml:space="preserve">الموقف الأول </w:t>
      </w:r>
      <w:r>
        <w:rPr>
          <w:rFonts w:hint="cs"/>
          <w:rtl/>
        </w:rPr>
        <w:t>ف</w:t>
      </w:r>
      <w:r w:rsidR="00732CB3">
        <w:rPr>
          <w:rFonts w:hint="cs"/>
          <w:rtl/>
        </w:rPr>
        <w:t>لا توجد عليه شواهد لهذه الحقبة .</w:t>
      </w:r>
    </w:p>
    <w:p w:rsidR="00732CB3" w:rsidRDefault="00E16592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و</w:t>
      </w:r>
      <w:r w:rsidR="006D1753">
        <w:rPr>
          <w:rFonts w:hint="cs"/>
          <w:rtl/>
        </w:rPr>
        <w:t xml:space="preserve">أما </w:t>
      </w:r>
      <w:r w:rsidR="00732CB3">
        <w:rPr>
          <w:rFonts w:hint="cs"/>
          <w:rtl/>
        </w:rPr>
        <w:t xml:space="preserve">الموقف الثاني </w:t>
      </w:r>
      <w:r w:rsidR="006D1753">
        <w:rPr>
          <w:rFonts w:hint="cs"/>
          <w:rtl/>
        </w:rPr>
        <w:t>ف</w:t>
      </w:r>
      <w:r w:rsidR="00732CB3">
        <w:rPr>
          <w:rFonts w:hint="cs"/>
          <w:rtl/>
        </w:rPr>
        <w:t>تمثل في كثرة المؤلفات الست ، والعشرة ، والإحدى عشرة ، والاثنتي عشرة ، والأربع عشرة ، وهي :</w:t>
      </w:r>
    </w:p>
    <w:p w:rsidR="00732CB3" w:rsidRDefault="00732CB3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lastRenderedPageBreak/>
        <w:t>كتاب الروضة في القراءات الإحدى عشرة ( القراءات العشر وقراءة الأعمش )</w:t>
      </w:r>
      <w:r w:rsidR="006D1753" w:rsidRPr="006D1753">
        <w:rPr>
          <w:rFonts w:hint="cs"/>
          <w:rtl/>
        </w:rPr>
        <w:t xml:space="preserve"> </w:t>
      </w:r>
      <w:r w:rsidR="006D17F6">
        <w:rPr>
          <w:rFonts w:hint="cs"/>
          <w:rtl/>
        </w:rPr>
        <w:t xml:space="preserve">، </w:t>
      </w:r>
      <w:r>
        <w:rPr>
          <w:rFonts w:hint="cs"/>
          <w:rtl/>
        </w:rPr>
        <w:t xml:space="preserve">لأبي علي الحسن بن مُحَمَّد بن إبراهيم البغدادي </w:t>
      </w:r>
      <w:r w:rsidR="006D17F6">
        <w:rPr>
          <w:rFonts w:hint="cs"/>
          <w:rtl/>
        </w:rPr>
        <w:t xml:space="preserve">             </w:t>
      </w:r>
      <w:r>
        <w:rPr>
          <w:rFonts w:hint="cs"/>
          <w:rtl/>
        </w:rPr>
        <w:t>( توفي بعد 348 هـ )</w:t>
      </w:r>
      <w:r w:rsidR="00DD27EE" w:rsidRPr="00DD27EE">
        <w:rPr>
          <w:vertAlign w:val="superscript"/>
          <w:rtl/>
        </w:rPr>
        <w:t xml:space="preserve"> </w:t>
      </w:r>
      <w:r w:rsidR="00DD27EE">
        <w:rPr>
          <w:vertAlign w:val="superscript"/>
          <w:rtl/>
        </w:rPr>
        <w:t xml:space="preserve">( </w:t>
      </w:r>
      <w:r w:rsidR="00DD27EE">
        <w:rPr>
          <w:rStyle w:val="FootnoteReference"/>
          <w:rtl/>
        </w:rPr>
        <w:footnoteReference w:id="28"/>
      </w:r>
      <w:r w:rsidR="00DD27EE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</w:p>
    <w:p w:rsidR="00F1419B" w:rsidRDefault="00732CB3" w:rsidP="00571569">
      <w:pPr>
        <w:widowControl w:val="0"/>
        <w:spacing w:before="120"/>
        <w:jc w:val="mediumKashida"/>
        <w:rPr>
          <w:rtl/>
        </w:rPr>
      </w:pPr>
      <w:r w:rsidRPr="00F1419B">
        <w:rPr>
          <w:rFonts w:hint="cs"/>
          <w:b/>
          <w:bCs/>
          <w:rtl/>
        </w:rPr>
        <w:t xml:space="preserve">الاتجاه </w:t>
      </w:r>
      <w:r w:rsidR="00F1419B" w:rsidRPr="00F1419B">
        <w:rPr>
          <w:rFonts w:hint="cs"/>
          <w:b/>
          <w:bCs/>
          <w:rtl/>
        </w:rPr>
        <w:t>الثالث</w:t>
      </w:r>
      <w:r w:rsidR="00F1419B">
        <w:rPr>
          <w:rFonts w:hint="cs"/>
          <w:rtl/>
        </w:rPr>
        <w:t xml:space="preserve"> </w:t>
      </w:r>
      <w:r>
        <w:rPr>
          <w:rFonts w:hint="cs"/>
          <w:rtl/>
        </w:rPr>
        <w:t xml:space="preserve">: </w:t>
      </w:r>
    </w:p>
    <w:p w:rsidR="00732CB3" w:rsidRDefault="00732CB3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سار في ثلاثة مسارات :</w:t>
      </w:r>
    </w:p>
    <w:p w:rsidR="00732CB3" w:rsidRDefault="00732CB3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الأول : الاحتجاج للقراءات وتعليلها : </w:t>
      </w:r>
    </w:p>
    <w:p w:rsidR="00732CB3" w:rsidRDefault="002D48C3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ومن ألف فيها : </w:t>
      </w:r>
      <w:r w:rsidR="00732CB3">
        <w:rPr>
          <w:rFonts w:hint="cs"/>
          <w:rtl/>
        </w:rPr>
        <w:t>ابن درستويه ، عَبْداللَّهِ بن جعفر بن مُحَمَّد البغدادي ( ت 347 هـ ) بكتابه ( الاحتجاج للقراء )</w:t>
      </w:r>
      <w:r w:rsidR="00E16592" w:rsidRPr="00E16592">
        <w:rPr>
          <w:vertAlign w:val="superscript"/>
          <w:rtl/>
        </w:rPr>
        <w:t xml:space="preserve"> </w:t>
      </w:r>
      <w:r w:rsidR="00E16592">
        <w:rPr>
          <w:vertAlign w:val="superscript"/>
          <w:rtl/>
        </w:rPr>
        <w:t xml:space="preserve">( </w:t>
      </w:r>
      <w:r w:rsidR="00E16592">
        <w:rPr>
          <w:rStyle w:val="FootnoteReference"/>
          <w:rtl/>
        </w:rPr>
        <w:footnoteReference w:id="29"/>
      </w:r>
      <w:r w:rsidR="00E16592">
        <w:rPr>
          <w:vertAlign w:val="superscript"/>
          <w:rtl/>
        </w:rPr>
        <w:t xml:space="preserve"> )</w:t>
      </w:r>
      <w:r w:rsidR="00732CB3">
        <w:rPr>
          <w:rFonts w:hint="cs"/>
          <w:rtl/>
        </w:rPr>
        <w:t xml:space="preserve"> .</w:t>
      </w:r>
    </w:p>
    <w:p w:rsidR="00D91501" w:rsidRDefault="00D91501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وكذلك ألف أبو طاهر عبد الواحد بن عمر ( ت 349 هـ ) </w:t>
      </w:r>
      <w:r w:rsidRPr="00436A60">
        <w:rPr>
          <w:rtl/>
        </w:rPr>
        <w:t>شواذ السبعة</w:t>
      </w:r>
      <w:r>
        <w:rPr>
          <w:rFonts w:hint="cs"/>
          <w:rtl/>
        </w:rPr>
        <w:t xml:space="preserve"> ، و</w:t>
      </w:r>
      <w:r w:rsidRPr="00436A60">
        <w:rPr>
          <w:rtl/>
        </w:rPr>
        <w:t>قراءة حفص</w:t>
      </w:r>
      <w:r>
        <w:rPr>
          <w:rFonts w:hint="cs"/>
          <w:rtl/>
        </w:rPr>
        <w:t xml:space="preserve"> ، و</w:t>
      </w:r>
      <w:r w:rsidRPr="00436A60">
        <w:rPr>
          <w:rtl/>
        </w:rPr>
        <w:t>قراءة حمزة الكبير</w:t>
      </w:r>
      <w:r>
        <w:rPr>
          <w:rFonts w:hint="cs"/>
          <w:rtl/>
        </w:rPr>
        <w:t xml:space="preserve"> ، و</w:t>
      </w:r>
      <w:r w:rsidRPr="00436A60">
        <w:rPr>
          <w:rtl/>
        </w:rPr>
        <w:t>قراءة الأعمش</w:t>
      </w:r>
      <w:r>
        <w:rPr>
          <w:rFonts w:hint="cs"/>
          <w:vertAlign w:val="superscript"/>
          <w:rtl/>
        </w:rPr>
        <w:t>(</w:t>
      </w:r>
      <w:r>
        <w:rPr>
          <w:vertAlign w:val="superscript"/>
          <w:rtl/>
        </w:rPr>
        <w:t xml:space="preserve">  </w:t>
      </w:r>
      <w:r>
        <w:rPr>
          <w:rStyle w:val="FootnoteReference"/>
          <w:rtl/>
        </w:rPr>
        <w:footnoteReference w:id="30"/>
      </w:r>
      <w:r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</w:p>
    <w:p w:rsidR="00732CB3" w:rsidRDefault="00732CB3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أبو بكر النقاش ( ت 351 هـ ) بكتابه ( السبعة بعللها )</w:t>
      </w:r>
      <w:r w:rsidR="00F722EC" w:rsidRPr="00F722EC">
        <w:rPr>
          <w:vertAlign w:val="superscript"/>
          <w:rtl/>
        </w:rPr>
        <w:t xml:space="preserve"> </w:t>
      </w:r>
      <w:r w:rsidR="00F722EC">
        <w:rPr>
          <w:vertAlign w:val="superscript"/>
          <w:rtl/>
        </w:rPr>
        <w:t xml:space="preserve">( </w:t>
      </w:r>
      <w:r w:rsidR="00F722EC">
        <w:rPr>
          <w:rStyle w:val="FootnoteReference"/>
          <w:rtl/>
        </w:rPr>
        <w:footnoteReference w:id="31"/>
      </w:r>
      <w:r w:rsidR="00F722EC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</w:p>
    <w:p w:rsidR="002808DE" w:rsidRPr="006D2F23" w:rsidRDefault="002808DE" w:rsidP="00571569">
      <w:pPr>
        <w:widowControl w:val="0"/>
        <w:ind w:firstLine="607"/>
        <w:jc w:val="lowKashida"/>
      </w:pPr>
      <w:r w:rsidRPr="001F339F">
        <w:rPr>
          <w:rFonts w:hint="cs"/>
          <w:rtl/>
        </w:rPr>
        <w:t xml:space="preserve">كتاب </w:t>
      </w:r>
      <w:r w:rsidRPr="001F339F">
        <w:rPr>
          <w:rtl/>
        </w:rPr>
        <w:t>قراءة الكسائي</w:t>
      </w:r>
      <w:r w:rsidRPr="001F339F">
        <w:rPr>
          <w:rFonts w:hint="cs"/>
          <w:rtl/>
        </w:rPr>
        <w:t xml:space="preserve"> ، وكتاب </w:t>
      </w:r>
      <w:r w:rsidRPr="001F339F">
        <w:rPr>
          <w:rtl/>
        </w:rPr>
        <w:t>قراءة حمزة</w:t>
      </w:r>
      <w:r>
        <w:rPr>
          <w:rFonts w:hint="cs"/>
          <w:b/>
          <w:bCs/>
          <w:rtl/>
        </w:rPr>
        <w:t xml:space="preserve"> ، </w:t>
      </w:r>
      <w:r w:rsidRPr="006D2F23">
        <w:rPr>
          <w:rtl/>
        </w:rPr>
        <w:t xml:space="preserve">لأبى عيسى بكار بن أحمد بن بكار البغدادي </w:t>
      </w:r>
      <w:r>
        <w:rPr>
          <w:rFonts w:hint="cs"/>
          <w:rtl/>
        </w:rPr>
        <w:t xml:space="preserve">( </w:t>
      </w:r>
      <w:r w:rsidRPr="006D2F23">
        <w:rPr>
          <w:rtl/>
        </w:rPr>
        <w:t>ت 352 هـ</w:t>
      </w:r>
      <w:r>
        <w:rPr>
          <w:rFonts w:hint="cs"/>
          <w:rtl/>
        </w:rPr>
        <w:t>)</w:t>
      </w:r>
      <w:r w:rsidRPr="002808DE">
        <w:rPr>
          <w:vertAlign w:val="superscript"/>
          <w:rtl/>
        </w:rPr>
        <w:t xml:space="preserve"> 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32"/>
      </w:r>
      <w:r>
        <w:rPr>
          <w:vertAlign w:val="superscript"/>
          <w:rtl/>
        </w:rPr>
        <w:t xml:space="preserve"> )</w:t>
      </w:r>
      <w:r w:rsidR="00BA4326">
        <w:rPr>
          <w:rFonts w:hint="cs"/>
          <w:rtl/>
        </w:rPr>
        <w:t xml:space="preserve"> </w:t>
      </w:r>
      <w:r w:rsidRPr="006D2F23">
        <w:rPr>
          <w:rtl/>
        </w:rPr>
        <w:t>.</w:t>
      </w:r>
    </w:p>
    <w:p w:rsidR="00732CB3" w:rsidRDefault="00732CB3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ابن خالويه ( ت 370 هـ ) وكتابه ( الحجة في القراءات </w:t>
      </w:r>
      <w:r w:rsidR="00E42B09">
        <w:rPr>
          <w:rFonts w:hint="cs"/>
          <w:rtl/>
        </w:rPr>
        <w:t xml:space="preserve">             </w:t>
      </w:r>
      <w:r>
        <w:rPr>
          <w:rFonts w:hint="cs"/>
          <w:rtl/>
        </w:rPr>
        <w:t>السبع )</w:t>
      </w:r>
      <w:r w:rsidR="005C32B2" w:rsidRPr="005C32B2">
        <w:rPr>
          <w:vertAlign w:val="superscript"/>
          <w:rtl/>
        </w:rPr>
        <w:t xml:space="preserve"> </w:t>
      </w:r>
      <w:r w:rsidR="005C32B2">
        <w:rPr>
          <w:vertAlign w:val="superscript"/>
          <w:rtl/>
        </w:rPr>
        <w:t xml:space="preserve">( </w:t>
      </w:r>
      <w:r w:rsidR="005C32B2">
        <w:rPr>
          <w:rStyle w:val="FootnoteReference"/>
          <w:rtl/>
        </w:rPr>
        <w:footnoteReference w:id="33"/>
      </w:r>
      <w:r w:rsidR="005C32B2">
        <w:rPr>
          <w:vertAlign w:val="superscript"/>
          <w:rtl/>
        </w:rPr>
        <w:t xml:space="preserve"> )</w:t>
      </w:r>
      <w:r w:rsidR="005C32B2">
        <w:rPr>
          <w:rFonts w:hint="cs"/>
          <w:rtl/>
        </w:rPr>
        <w:t xml:space="preserve"> </w:t>
      </w:r>
      <w:r w:rsidR="00E42B09" w:rsidRPr="00E42B09">
        <w:rPr>
          <w:rFonts w:hint="cs"/>
          <w:rtl/>
        </w:rPr>
        <w:t>، وهو مطبوع متداول</w:t>
      </w:r>
      <w:r w:rsidR="00821C4D">
        <w:rPr>
          <w:vertAlign w:val="superscript"/>
          <w:rtl/>
        </w:rPr>
        <w:t xml:space="preserve">( </w:t>
      </w:r>
      <w:r w:rsidR="00821C4D">
        <w:rPr>
          <w:rStyle w:val="FootnoteReference"/>
          <w:rtl/>
        </w:rPr>
        <w:footnoteReference w:id="34"/>
      </w:r>
      <w:r w:rsidR="00821C4D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</w:t>
      </w:r>
      <w:r w:rsidR="00F46AD1">
        <w:rPr>
          <w:rFonts w:hint="cs"/>
          <w:rtl/>
        </w:rPr>
        <w:t>، و</w:t>
      </w:r>
      <w:r w:rsidR="00F46AD1" w:rsidRPr="004F1EC0">
        <w:rPr>
          <w:rtl/>
        </w:rPr>
        <w:t>البديع في القراءات السبع</w:t>
      </w:r>
      <w:r w:rsidR="00F46AD1">
        <w:rPr>
          <w:vertAlign w:val="superscript"/>
          <w:rtl/>
        </w:rPr>
        <w:t xml:space="preserve">( </w:t>
      </w:r>
      <w:r w:rsidR="00F46AD1">
        <w:rPr>
          <w:rStyle w:val="FootnoteReference"/>
          <w:rtl/>
        </w:rPr>
        <w:footnoteReference w:id="35"/>
      </w:r>
      <w:r w:rsidR="00F46AD1">
        <w:rPr>
          <w:vertAlign w:val="superscript"/>
          <w:rtl/>
        </w:rPr>
        <w:t xml:space="preserve"> )</w:t>
      </w:r>
      <w:r w:rsidR="00F46AD1">
        <w:rPr>
          <w:rFonts w:hint="cs"/>
          <w:rtl/>
        </w:rPr>
        <w:t xml:space="preserve"> .</w:t>
      </w:r>
    </w:p>
    <w:p w:rsidR="00732CB3" w:rsidRDefault="00732CB3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lastRenderedPageBreak/>
        <w:t xml:space="preserve">أبو علي </w:t>
      </w:r>
      <w:r w:rsidR="005C32B2">
        <w:rPr>
          <w:rFonts w:hint="cs"/>
          <w:rtl/>
        </w:rPr>
        <w:t xml:space="preserve">الفارسي </w:t>
      </w:r>
      <w:r>
        <w:rPr>
          <w:rFonts w:hint="cs"/>
          <w:rtl/>
        </w:rPr>
        <w:t>النحوي ( ت 377 هـ ) بكتابه (</w:t>
      </w:r>
      <w:r w:rsidR="00CE202F">
        <w:rPr>
          <w:rFonts w:hint="cs"/>
          <w:rtl/>
        </w:rPr>
        <w:t xml:space="preserve"> </w:t>
      </w:r>
      <w:r w:rsidR="00CE202F" w:rsidRPr="00CE202F">
        <w:rPr>
          <w:sz w:val="24"/>
          <w:rtl/>
        </w:rPr>
        <w:t>الحجة في علل القراءات السبع</w:t>
      </w:r>
      <w:r w:rsidR="00CE202F" w:rsidRPr="00CE202F">
        <w:rPr>
          <w:rFonts w:hint="cs"/>
          <w:szCs w:val="40"/>
          <w:rtl/>
        </w:rPr>
        <w:t xml:space="preserve"> </w:t>
      </w:r>
      <w:r>
        <w:rPr>
          <w:rFonts w:hint="cs"/>
          <w:rtl/>
        </w:rPr>
        <w:t>)</w:t>
      </w:r>
      <w:r w:rsidR="00F722EC" w:rsidRPr="00F722EC">
        <w:rPr>
          <w:vertAlign w:val="superscript"/>
          <w:rtl/>
        </w:rPr>
        <w:t xml:space="preserve"> </w:t>
      </w:r>
      <w:r w:rsidR="00F722EC">
        <w:rPr>
          <w:vertAlign w:val="superscript"/>
          <w:rtl/>
        </w:rPr>
        <w:t xml:space="preserve">( </w:t>
      </w:r>
      <w:r w:rsidR="00F722EC">
        <w:rPr>
          <w:rStyle w:val="FootnoteReference"/>
          <w:rtl/>
        </w:rPr>
        <w:footnoteReference w:id="36"/>
      </w:r>
      <w:r w:rsidR="00F722EC">
        <w:rPr>
          <w:vertAlign w:val="superscript"/>
          <w:rtl/>
        </w:rPr>
        <w:t xml:space="preserve"> )</w:t>
      </w:r>
      <w:r w:rsidR="005C32B2" w:rsidRPr="005C32B2">
        <w:rPr>
          <w:rFonts w:hint="cs"/>
          <w:rtl/>
        </w:rPr>
        <w:t xml:space="preserve"> </w:t>
      </w:r>
      <w:r w:rsidR="005C32B2" w:rsidRPr="00E42B09">
        <w:rPr>
          <w:rFonts w:hint="cs"/>
          <w:rtl/>
        </w:rPr>
        <w:t>، وهو مطبوع متداول</w:t>
      </w:r>
      <w:r w:rsidR="00821C4D">
        <w:rPr>
          <w:vertAlign w:val="superscript"/>
          <w:rtl/>
        </w:rPr>
        <w:t xml:space="preserve">( </w:t>
      </w:r>
      <w:r w:rsidR="00821C4D">
        <w:rPr>
          <w:rStyle w:val="FootnoteReference"/>
          <w:rtl/>
        </w:rPr>
        <w:footnoteReference w:id="37"/>
      </w:r>
      <w:r w:rsidR="00821C4D">
        <w:rPr>
          <w:vertAlign w:val="superscript"/>
          <w:rtl/>
        </w:rPr>
        <w:t xml:space="preserve"> )</w:t>
      </w:r>
      <w:r w:rsidR="005C32B2">
        <w:rPr>
          <w:rFonts w:hint="cs"/>
          <w:rtl/>
        </w:rPr>
        <w:t xml:space="preserve"> .</w:t>
      </w:r>
    </w:p>
    <w:p w:rsidR="00A00C19" w:rsidRDefault="00A00C19" w:rsidP="00571569">
      <w:pPr>
        <w:widowControl w:val="0"/>
        <w:ind w:firstLine="607"/>
        <w:jc w:val="lowKashida"/>
        <w:rPr>
          <w:rtl/>
        </w:rPr>
      </w:pPr>
      <w:r w:rsidRPr="00CA15BE">
        <w:rPr>
          <w:rtl/>
        </w:rPr>
        <w:t>القراءات السبع عند الأئمة السبعة</w:t>
      </w:r>
      <w:r w:rsidRPr="00CA15BE">
        <w:rPr>
          <w:rFonts w:hint="cs"/>
          <w:rtl/>
        </w:rPr>
        <w:t xml:space="preserve"> ،</w:t>
      </w:r>
      <w:r>
        <w:rPr>
          <w:rFonts w:hint="cs"/>
          <w:rtl/>
        </w:rPr>
        <w:t xml:space="preserve"> </w:t>
      </w:r>
      <w:r w:rsidRPr="006D2F23">
        <w:rPr>
          <w:rtl/>
        </w:rPr>
        <w:t xml:space="preserve">لأبي أحمد عبد الله بن الحسين بن حسنون المقرئ السامري </w:t>
      </w:r>
      <w:r>
        <w:rPr>
          <w:rFonts w:hint="cs"/>
          <w:rtl/>
        </w:rPr>
        <w:t xml:space="preserve">، ( ت </w:t>
      </w:r>
      <w:r w:rsidRPr="006D2F23">
        <w:rPr>
          <w:rtl/>
        </w:rPr>
        <w:t>386 هـ</w:t>
      </w:r>
      <w:r>
        <w:rPr>
          <w:rFonts w:hint="cs"/>
          <w:rtl/>
        </w:rPr>
        <w:t xml:space="preserve"> )</w:t>
      </w:r>
      <w:r w:rsidRPr="00A00C19">
        <w:rPr>
          <w:vertAlign w:val="superscript"/>
          <w:rtl/>
        </w:rPr>
        <w:t xml:space="preserve"> 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38"/>
      </w:r>
      <w:r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 </w:t>
      </w:r>
    </w:p>
    <w:p w:rsidR="00295C66" w:rsidRPr="006D2F23" w:rsidRDefault="00295C66" w:rsidP="00571569">
      <w:pPr>
        <w:widowControl w:val="0"/>
        <w:ind w:firstLine="607"/>
        <w:jc w:val="lowKashida"/>
      </w:pPr>
      <w:r w:rsidRPr="00616357">
        <w:rPr>
          <w:rtl/>
        </w:rPr>
        <w:t>الاستبصار</w:t>
      </w:r>
      <w:r w:rsidRPr="00616357">
        <w:rPr>
          <w:rFonts w:hint="cs"/>
          <w:rtl/>
        </w:rPr>
        <w:t xml:space="preserve"> ،</w:t>
      </w:r>
      <w:r>
        <w:rPr>
          <w:rFonts w:hint="cs"/>
          <w:rtl/>
        </w:rPr>
        <w:t xml:space="preserve"> وهو في القراءات ، </w:t>
      </w:r>
      <w:r w:rsidRPr="006D2F23">
        <w:rPr>
          <w:rtl/>
        </w:rPr>
        <w:t xml:space="preserve">لإبراهيم بن أحمد بن إسحاق الطبري المالكي البغدادي </w:t>
      </w:r>
      <w:r>
        <w:rPr>
          <w:rFonts w:hint="cs"/>
          <w:rtl/>
        </w:rPr>
        <w:t xml:space="preserve">، ( </w:t>
      </w:r>
      <w:r w:rsidRPr="006D2F23">
        <w:rPr>
          <w:rtl/>
        </w:rPr>
        <w:t>ت 393 هـ</w:t>
      </w:r>
      <w:r>
        <w:rPr>
          <w:rFonts w:hint="cs"/>
          <w:rtl/>
        </w:rPr>
        <w:t xml:space="preserve"> )</w:t>
      </w:r>
      <w:r w:rsidRPr="00295C66">
        <w:rPr>
          <w:vertAlign w:val="superscript"/>
          <w:rtl/>
        </w:rPr>
        <w:t xml:space="preserve"> 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39"/>
      </w:r>
      <w:r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</w:t>
      </w:r>
      <w:r w:rsidRPr="006D2F23">
        <w:rPr>
          <w:rtl/>
        </w:rPr>
        <w:t>.</w:t>
      </w:r>
    </w:p>
    <w:p w:rsidR="00732CB3" w:rsidRDefault="00732CB3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الثاني : التطوير المنهجي في القراءات ، ورائد هذا المسار الإِمَام المحدث الدارقطني نسبة إِلى محلة ( دار القطن ) ببغداد ( ت 385 هـ ) إذ ألّف كتاب القراءات ، قال فيه ابن الجزري : " وألّف الدراقطني في القراءات كتاباً جليلاً لم يؤلف مثله ،  وهو أول من وضع أبواب الأصول قبل الفرش ، ولم يعرف مقدار هذا الكتاب إلا من وقف عليه ، ولم يكمل كتاب جامع البيان إلا لكونه نسج على منواله "</w:t>
      </w:r>
      <w:r w:rsidR="00360542">
        <w:rPr>
          <w:vertAlign w:val="superscript"/>
          <w:rtl/>
        </w:rPr>
        <w:t xml:space="preserve">( </w:t>
      </w:r>
      <w:r w:rsidR="00360542">
        <w:rPr>
          <w:rStyle w:val="FootnoteReference"/>
          <w:rtl/>
        </w:rPr>
        <w:footnoteReference w:id="40"/>
      </w:r>
      <w:r w:rsidR="00360542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</w:p>
    <w:p w:rsidR="00732CB3" w:rsidRDefault="00732CB3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ونستنتج من هذا النص :</w:t>
      </w:r>
    </w:p>
    <w:p w:rsidR="00732CB3" w:rsidRDefault="00732CB3" w:rsidP="00571569">
      <w:pPr>
        <w:pStyle w:val="ListParagraph"/>
        <w:widowControl w:val="0"/>
        <w:numPr>
          <w:ilvl w:val="0"/>
          <w:numId w:val="2"/>
        </w:numPr>
        <w:rPr>
          <w:rtl/>
        </w:rPr>
      </w:pPr>
      <w:r>
        <w:rPr>
          <w:rFonts w:hint="cs"/>
          <w:rtl/>
        </w:rPr>
        <w:t xml:space="preserve">أن كتاب القراءات للدارقطني أول كتاب وضع أصول القراءات في القسم الأول ، وجعل الفروع في القسم الآخر ، وأصول القراءات هي : الإدغام والإمالة والهمز وأحكامها . </w:t>
      </w:r>
    </w:p>
    <w:p w:rsidR="00732CB3" w:rsidRDefault="00732CB3" w:rsidP="00571569">
      <w:pPr>
        <w:pStyle w:val="ListParagraph"/>
        <w:widowControl w:val="0"/>
        <w:numPr>
          <w:ilvl w:val="0"/>
          <w:numId w:val="2"/>
        </w:numPr>
        <w:rPr>
          <w:rtl/>
        </w:rPr>
      </w:pPr>
      <w:r>
        <w:rPr>
          <w:rFonts w:hint="cs"/>
          <w:rtl/>
        </w:rPr>
        <w:lastRenderedPageBreak/>
        <w:t>وأنه أثر في كتاب جامع البيان في القراءات للداني .</w:t>
      </w:r>
    </w:p>
    <w:p w:rsidR="00732CB3" w:rsidRDefault="00732CB3" w:rsidP="00571569">
      <w:pPr>
        <w:pStyle w:val="ListParagraph"/>
        <w:widowControl w:val="0"/>
        <w:numPr>
          <w:ilvl w:val="0"/>
          <w:numId w:val="2"/>
        </w:numPr>
        <w:rPr>
          <w:rtl/>
        </w:rPr>
      </w:pPr>
      <w:r>
        <w:rPr>
          <w:rFonts w:hint="cs"/>
          <w:rtl/>
        </w:rPr>
        <w:t>إن كتاب القراءات للدارقطني كتاب يتيم في بابه لأنه لم يؤلف قبله مثله .</w:t>
      </w:r>
    </w:p>
    <w:p w:rsidR="00732CB3" w:rsidRDefault="00732CB3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المسار الثالث : يتصل بتراجم القراء ، ورائد هذا الفن ابن المنادي البغدادي ( ت 363 هـ ) ، بكتابه ( تسمية قراء أهل مدينة السلام )</w:t>
      </w:r>
      <w:r w:rsidR="00BE1FBF" w:rsidRPr="00BE1FBF">
        <w:rPr>
          <w:vertAlign w:val="superscript"/>
          <w:rtl/>
        </w:rPr>
        <w:t xml:space="preserve"> </w:t>
      </w:r>
      <w:r>
        <w:rPr>
          <w:rFonts w:hint="cs"/>
          <w:rtl/>
        </w:rPr>
        <w:t>وقد نقل منه الخطيب البغدادي</w:t>
      </w:r>
      <w:r w:rsidR="00BE1FBF">
        <w:rPr>
          <w:vertAlign w:val="superscript"/>
          <w:rtl/>
        </w:rPr>
        <w:t xml:space="preserve">( </w:t>
      </w:r>
      <w:r w:rsidR="00BE1FBF">
        <w:rPr>
          <w:rStyle w:val="FootnoteReference"/>
          <w:rtl/>
        </w:rPr>
        <w:footnoteReference w:id="41"/>
      </w:r>
      <w:r w:rsidR="00BE1FBF">
        <w:rPr>
          <w:vertAlign w:val="superscript"/>
          <w:rtl/>
        </w:rPr>
        <w:t xml:space="preserve"> )</w:t>
      </w:r>
      <w:r w:rsidR="00BE1FBF">
        <w:rPr>
          <w:rFonts w:hint="cs"/>
          <w:rtl/>
        </w:rPr>
        <w:t xml:space="preserve"> </w:t>
      </w:r>
      <w:r>
        <w:rPr>
          <w:rFonts w:hint="cs"/>
          <w:rtl/>
        </w:rPr>
        <w:t>.</w:t>
      </w:r>
    </w:p>
    <w:p w:rsidR="00732CB3" w:rsidRDefault="00732CB3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وبعده ألّف أبو بكر النقاش كتابه : ( المعجم الكبير في أسماء القراء وقراءاتهم )</w:t>
      </w:r>
      <w:r w:rsidR="00BE1FBF" w:rsidRPr="00BE1FBF">
        <w:rPr>
          <w:vertAlign w:val="superscript"/>
          <w:rtl/>
        </w:rPr>
        <w:t xml:space="preserve"> </w:t>
      </w:r>
      <w:r w:rsidR="00BE1FBF">
        <w:rPr>
          <w:vertAlign w:val="superscript"/>
          <w:rtl/>
        </w:rPr>
        <w:t xml:space="preserve">( </w:t>
      </w:r>
      <w:r w:rsidR="00BE1FBF">
        <w:rPr>
          <w:rStyle w:val="FootnoteReference"/>
          <w:rtl/>
        </w:rPr>
        <w:footnoteReference w:id="42"/>
      </w:r>
      <w:r w:rsidR="00BE1FBF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</w:p>
    <w:p w:rsidR="00732CB3" w:rsidRDefault="00732CB3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وتتابعت التآليف في فنون القراءات سائرة بهذه الاتجاهات .</w:t>
      </w:r>
    </w:p>
    <w:p w:rsidR="00732CB3" w:rsidRDefault="00E02CE2" w:rsidP="00571569">
      <w:pPr>
        <w:widowControl w:val="0"/>
        <w:rPr>
          <w:rtl/>
        </w:rPr>
      </w:pPr>
      <w:r>
        <w:rPr>
          <w:rFonts w:hint="cs"/>
          <w:b/>
          <w:bCs/>
          <w:rtl/>
        </w:rPr>
        <w:t xml:space="preserve">4 ـ </w:t>
      </w:r>
      <w:r w:rsidR="00732CB3" w:rsidRPr="00303E18">
        <w:rPr>
          <w:rFonts w:hint="cs"/>
          <w:b/>
          <w:bCs/>
          <w:rtl/>
        </w:rPr>
        <w:t xml:space="preserve">حركة التأليف في التجويد </w:t>
      </w:r>
      <w:r w:rsidR="00732CB3">
        <w:rPr>
          <w:rFonts w:hint="cs"/>
          <w:rtl/>
        </w:rPr>
        <w:t>:</w:t>
      </w:r>
    </w:p>
    <w:p w:rsidR="00D47235" w:rsidRDefault="00732CB3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يرى ابن الجزري أن المقرئ البغدادي أبا مزاحم موسى بن عبيدالله بن يحيى </w:t>
      </w:r>
      <w:r w:rsidR="00D47235">
        <w:rPr>
          <w:rFonts w:hint="cs"/>
          <w:rtl/>
        </w:rPr>
        <w:t>ا</w:t>
      </w:r>
      <w:r w:rsidR="00D47235" w:rsidRPr="006D2F23">
        <w:rPr>
          <w:rtl/>
        </w:rPr>
        <w:t xml:space="preserve">لخاقاني </w:t>
      </w:r>
      <w:r>
        <w:rPr>
          <w:rFonts w:hint="cs"/>
          <w:rtl/>
        </w:rPr>
        <w:t>( ت 325 هـ ) أول من ألف في التجويد</w:t>
      </w:r>
      <w:r w:rsidR="007B7D42">
        <w:rPr>
          <w:vertAlign w:val="superscript"/>
          <w:rtl/>
        </w:rPr>
        <w:t xml:space="preserve">( </w:t>
      </w:r>
      <w:r w:rsidR="007B7D42">
        <w:rPr>
          <w:rStyle w:val="FootnoteReference"/>
          <w:rtl/>
        </w:rPr>
        <w:footnoteReference w:id="43"/>
      </w:r>
      <w:r w:rsidR="007B7D42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، غير أن مفهوم التجويد وتعريفه الاصطلاحي يدلّ بوضوح على أن حركة التأليف في هذا العلم سبقت أبا مزاحم .</w:t>
      </w:r>
      <w:r w:rsidR="00D47235">
        <w:rPr>
          <w:rFonts w:hint="cs"/>
          <w:rtl/>
        </w:rPr>
        <w:t xml:space="preserve"> وله </w:t>
      </w:r>
      <w:r w:rsidR="00D47235" w:rsidRPr="006D2F23">
        <w:rPr>
          <w:rtl/>
        </w:rPr>
        <w:t>القصيدة الخاقانية</w:t>
      </w:r>
      <w:r w:rsidR="00D47235">
        <w:rPr>
          <w:vertAlign w:val="superscript"/>
          <w:rtl/>
        </w:rPr>
        <w:t xml:space="preserve">( </w:t>
      </w:r>
      <w:r w:rsidR="00D47235">
        <w:rPr>
          <w:rStyle w:val="FootnoteReference"/>
          <w:rtl/>
        </w:rPr>
        <w:footnoteReference w:id="44"/>
      </w:r>
      <w:r w:rsidR="00D47235">
        <w:rPr>
          <w:vertAlign w:val="superscript"/>
          <w:rtl/>
        </w:rPr>
        <w:t xml:space="preserve"> )</w:t>
      </w:r>
      <w:r w:rsidR="00D47235" w:rsidRPr="006D2F23">
        <w:rPr>
          <w:rtl/>
        </w:rPr>
        <w:t xml:space="preserve"> </w:t>
      </w:r>
      <w:r w:rsidR="00D47235">
        <w:rPr>
          <w:rFonts w:hint="cs"/>
          <w:rtl/>
        </w:rPr>
        <w:t>.</w:t>
      </w:r>
    </w:p>
    <w:p w:rsidR="003A733F" w:rsidRDefault="00732CB3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وألف معاصره إمام المقرئين وأستاذهم أبو بكر بن مجاهد المقرئ البغدادي ( ت 324 هـ ) كتاباً أسماه كتاب الياءات</w:t>
      </w:r>
      <w:r w:rsidR="003430C2">
        <w:rPr>
          <w:rFonts w:hint="cs"/>
          <w:rtl/>
        </w:rPr>
        <w:t xml:space="preserve"> ، وآخر أسماه الهاءات</w:t>
      </w:r>
      <w:r w:rsidR="003A733F">
        <w:rPr>
          <w:vertAlign w:val="superscript"/>
          <w:rtl/>
        </w:rPr>
        <w:t xml:space="preserve">( </w:t>
      </w:r>
      <w:r w:rsidR="003A733F">
        <w:rPr>
          <w:rStyle w:val="FootnoteReference"/>
          <w:rtl/>
        </w:rPr>
        <w:footnoteReference w:id="45"/>
      </w:r>
      <w:r w:rsidR="003A733F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</w:t>
      </w:r>
      <w:r w:rsidR="003A733F">
        <w:rPr>
          <w:rFonts w:hint="cs"/>
          <w:rtl/>
        </w:rPr>
        <w:t>.</w:t>
      </w:r>
    </w:p>
    <w:p w:rsidR="00AE7DAF" w:rsidRDefault="00AE7DAF" w:rsidP="005609DA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وألف ابن الأنباري ( ت 328 هـ ) كتاب </w:t>
      </w:r>
      <w:r w:rsidR="00EA7136" w:rsidRPr="00B97CB2">
        <w:rPr>
          <w:rtl/>
        </w:rPr>
        <w:t xml:space="preserve">الهاءات في </w:t>
      </w:r>
      <w:r w:rsidR="005609DA">
        <w:rPr>
          <w:rFonts w:hint="cs"/>
          <w:rtl/>
        </w:rPr>
        <w:t xml:space="preserve">         </w:t>
      </w:r>
      <w:r w:rsidR="00EA7136" w:rsidRPr="00B97CB2">
        <w:rPr>
          <w:rtl/>
        </w:rPr>
        <w:lastRenderedPageBreak/>
        <w:t>كتاب الله</w:t>
      </w:r>
      <w:r w:rsidR="00EA7136">
        <w:rPr>
          <w:vertAlign w:val="superscript"/>
          <w:rtl/>
        </w:rPr>
        <w:t xml:space="preserve"> 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46"/>
      </w:r>
      <w:r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</w:p>
    <w:p w:rsidR="003A733F" w:rsidRDefault="00732CB3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وكذلك ألف تلميذه أبو طاهر عبد الواحد بن عمر ( ت 349 هـ ) كتاباً في الموضوع نفسه</w:t>
      </w:r>
      <w:r w:rsidR="003A733F">
        <w:rPr>
          <w:vertAlign w:val="superscript"/>
          <w:rtl/>
        </w:rPr>
        <w:t xml:space="preserve">( </w:t>
      </w:r>
      <w:r w:rsidR="003A733F">
        <w:rPr>
          <w:rStyle w:val="FootnoteReference"/>
          <w:rtl/>
        </w:rPr>
        <w:footnoteReference w:id="47"/>
      </w:r>
      <w:r w:rsidR="003A733F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</w:t>
      </w:r>
      <w:r w:rsidR="00D91501">
        <w:rPr>
          <w:rFonts w:hint="cs"/>
          <w:rtl/>
        </w:rPr>
        <w:t>.</w:t>
      </w:r>
    </w:p>
    <w:p w:rsidR="00732CB3" w:rsidRDefault="00732CB3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وألف النقار البغدادي الحسن بن داود بن الحسن ( المتوفى قبل سنة  350 هـ ) كتاباً في مخارج الحروف</w:t>
      </w:r>
      <w:r w:rsidR="003A733F">
        <w:rPr>
          <w:vertAlign w:val="superscript"/>
          <w:rtl/>
        </w:rPr>
        <w:t xml:space="preserve">( </w:t>
      </w:r>
      <w:r w:rsidR="003A733F">
        <w:rPr>
          <w:rStyle w:val="FootnoteReference"/>
          <w:rtl/>
        </w:rPr>
        <w:footnoteReference w:id="48"/>
      </w:r>
      <w:r w:rsidR="003A733F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</w:p>
    <w:p w:rsidR="00732CB3" w:rsidRDefault="008025BC" w:rsidP="00571569">
      <w:pPr>
        <w:widowControl w:val="0"/>
        <w:rPr>
          <w:rtl/>
        </w:rPr>
      </w:pPr>
      <w:r>
        <w:rPr>
          <w:rFonts w:hint="cs"/>
          <w:b/>
          <w:bCs/>
          <w:rtl/>
        </w:rPr>
        <w:t xml:space="preserve">5 ـ </w:t>
      </w:r>
      <w:r w:rsidR="00732CB3" w:rsidRPr="00053382">
        <w:rPr>
          <w:rFonts w:hint="cs"/>
          <w:b/>
          <w:bCs/>
          <w:rtl/>
        </w:rPr>
        <w:t>علم الوقف والابتداء</w:t>
      </w:r>
      <w:r w:rsidR="00732CB3">
        <w:rPr>
          <w:rFonts w:hint="cs"/>
          <w:rtl/>
        </w:rPr>
        <w:t xml:space="preserve"> :</w:t>
      </w:r>
    </w:p>
    <w:p w:rsidR="00732CB3" w:rsidRDefault="00732CB3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أشهر المؤلفين في موضوع ( الوقف والابتداء ) في القرن الرابع الهجري هم :</w:t>
      </w:r>
    </w:p>
    <w:p w:rsidR="00732CB3" w:rsidRDefault="00732CB3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العباس بن المفضل بن شاذان ( ت 310 هـ ) واسم كتابه             ( المقاطع والمبادئ )</w:t>
      </w:r>
      <w:r w:rsidR="008025BC" w:rsidRPr="008025BC">
        <w:rPr>
          <w:vertAlign w:val="superscript"/>
          <w:rtl/>
        </w:rPr>
        <w:t xml:space="preserve"> </w:t>
      </w:r>
      <w:r w:rsidR="008025BC">
        <w:rPr>
          <w:vertAlign w:val="superscript"/>
          <w:rtl/>
        </w:rPr>
        <w:t xml:space="preserve">( </w:t>
      </w:r>
      <w:r w:rsidR="008025BC">
        <w:rPr>
          <w:rStyle w:val="FootnoteReference"/>
          <w:rtl/>
        </w:rPr>
        <w:footnoteReference w:id="49"/>
      </w:r>
      <w:r w:rsidR="008025BC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</w:p>
    <w:p w:rsidR="00732CB3" w:rsidRDefault="00732CB3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ابن كيسان ، مُحَمَّد بن أحمد بن مُحَمَّد ( ت 320 هـ )</w:t>
      </w:r>
      <w:r w:rsidR="008025BC" w:rsidRPr="008025BC">
        <w:rPr>
          <w:vertAlign w:val="superscript"/>
          <w:rtl/>
        </w:rPr>
        <w:t xml:space="preserve"> </w:t>
      </w:r>
      <w:r w:rsidR="004775CC">
        <w:rPr>
          <w:vertAlign w:val="superscript"/>
          <w:rtl/>
        </w:rPr>
        <w:t xml:space="preserve">( </w:t>
      </w:r>
      <w:r w:rsidR="004775CC">
        <w:rPr>
          <w:rStyle w:val="FootnoteReference"/>
          <w:rtl/>
        </w:rPr>
        <w:footnoteReference w:id="50"/>
      </w:r>
      <w:r w:rsidR="004775CC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</w:p>
    <w:p w:rsidR="003310AA" w:rsidRDefault="00732CB3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ابن الأنباري ( ت 32</w:t>
      </w:r>
      <w:r w:rsidR="005D6D99">
        <w:rPr>
          <w:rFonts w:hint="cs"/>
          <w:rtl/>
        </w:rPr>
        <w:t>8</w:t>
      </w:r>
      <w:r>
        <w:rPr>
          <w:rFonts w:hint="cs"/>
          <w:rtl/>
        </w:rPr>
        <w:t xml:space="preserve"> هـ ) وكتابه ( إيضاح الوقف والابتداء في كتاب الله عز وجل )</w:t>
      </w:r>
      <w:r w:rsidR="008025BC" w:rsidRPr="008025BC">
        <w:rPr>
          <w:vertAlign w:val="superscript"/>
          <w:rtl/>
        </w:rPr>
        <w:t xml:space="preserve"> </w:t>
      </w:r>
      <w:r w:rsidR="004775CC">
        <w:rPr>
          <w:vertAlign w:val="superscript"/>
          <w:rtl/>
        </w:rPr>
        <w:t xml:space="preserve">( </w:t>
      </w:r>
      <w:r w:rsidR="004775CC">
        <w:rPr>
          <w:rStyle w:val="FootnoteReference"/>
          <w:rtl/>
        </w:rPr>
        <w:footnoteReference w:id="51"/>
      </w:r>
      <w:r w:rsidR="004775CC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</w:p>
    <w:p w:rsidR="003310AA" w:rsidRPr="006D2F23" w:rsidRDefault="003310AA" w:rsidP="00571569">
      <w:pPr>
        <w:widowControl w:val="0"/>
        <w:spacing w:before="120"/>
        <w:ind w:firstLine="720"/>
        <w:jc w:val="mediumKashida"/>
      </w:pPr>
      <w:r w:rsidRPr="003959FF">
        <w:rPr>
          <w:rtl/>
        </w:rPr>
        <w:t>الوقف والابتداء</w:t>
      </w:r>
      <w:r>
        <w:rPr>
          <w:rFonts w:hint="cs"/>
          <w:rtl/>
        </w:rPr>
        <w:t xml:space="preserve"> ، ل</w:t>
      </w:r>
      <w:r w:rsidRPr="006D2F23">
        <w:rPr>
          <w:rtl/>
        </w:rPr>
        <w:t xml:space="preserve">محمـد بن حسن بن يعقـوب بن مقسم </w:t>
      </w:r>
      <w:r w:rsidRPr="006D2F23">
        <w:rPr>
          <w:rtl/>
        </w:rPr>
        <w:lastRenderedPageBreak/>
        <w:t xml:space="preserve">البغـدادي النحـوي </w:t>
      </w:r>
      <w:r>
        <w:rPr>
          <w:rFonts w:hint="cs"/>
          <w:rtl/>
        </w:rPr>
        <w:t>( ت</w:t>
      </w:r>
      <w:r w:rsidRPr="006D2F23">
        <w:rPr>
          <w:rtl/>
        </w:rPr>
        <w:t>341 هـ</w:t>
      </w:r>
      <w:r>
        <w:rPr>
          <w:rFonts w:hint="cs"/>
          <w:rtl/>
        </w:rPr>
        <w:t xml:space="preserve"> )</w:t>
      </w:r>
      <w:r w:rsidRPr="003310AA">
        <w:rPr>
          <w:vertAlign w:val="superscript"/>
          <w:rtl/>
        </w:rPr>
        <w:t xml:space="preserve"> 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52"/>
      </w:r>
      <w:r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</w:p>
    <w:p w:rsidR="004D238B" w:rsidRDefault="004D238B" w:rsidP="00571569">
      <w:pPr>
        <w:widowControl w:val="0"/>
        <w:spacing w:before="120"/>
        <w:ind w:firstLine="720"/>
        <w:jc w:val="mediumKashida"/>
        <w:rPr>
          <w:rtl/>
        </w:rPr>
      </w:pPr>
      <w:r w:rsidRPr="00447BDB">
        <w:rPr>
          <w:rtl/>
        </w:rPr>
        <w:t>قراءة حمزة</w:t>
      </w:r>
      <w:r>
        <w:rPr>
          <w:rFonts w:hint="cs"/>
          <w:b/>
          <w:bCs/>
          <w:rtl/>
        </w:rPr>
        <w:t xml:space="preserve"> ، </w:t>
      </w:r>
      <w:r w:rsidRPr="006D2F23">
        <w:rPr>
          <w:rtl/>
        </w:rPr>
        <w:t xml:space="preserve">لأبي محمد عبد العزيز بن محمد بن الواثق البغدادي </w:t>
      </w:r>
      <w:r>
        <w:rPr>
          <w:rFonts w:hint="cs"/>
          <w:rtl/>
        </w:rPr>
        <w:t xml:space="preserve">( </w:t>
      </w:r>
      <w:r w:rsidRPr="006D2F23">
        <w:rPr>
          <w:rtl/>
        </w:rPr>
        <w:t>ت 350 هـ</w:t>
      </w:r>
      <w:r>
        <w:rPr>
          <w:rFonts w:hint="cs"/>
          <w:rtl/>
        </w:rPr>
        <w:t xml:space="preserve"> )</w:t>
      </w:r>
      <w:r w:rsidRPr="004D238B">
        <w:rPr>
          <w:vertAlign w:val="superscript"/>
          <w:rtl/>
        </w:rPr>
        <w:t xml:space="preserve"> 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53"/>
      </w:r>
      <w:r>
        <w:rPr>
          <w:vertAlign w:val="superscript"/>
          <w:rtl/>
        </w:rPr>
        <w:t xml:space="preserve"> )</w:t>
      </w:r>
      <w:r w:rsidR="009E2955">
        <w:rPr>
          <w:rFonts w:hint="cs"/>
          <w:rtl/>
        </w:rPr>
        <w:t xml:space="preserve"> </w:t>
      </w:r>
      <w:r w:rsidRPr="006D2F23">
        <w:rPr>
          <w:rtl/>
        </w:rPr>
        <w:t>.</w:t>
      </w:r>
    </w:p>
    <w:p w:rsidR="004D238B" w:rsidRDefault="004D238B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أحمد بن كامل بن خلف بن شجرة بن منصور القاضي البغدادي         ( ت 355 هـ )</w:t>
      </w:r>
      <w:r w:rsidRPr="008025BC">
        <w:rPr>
          <w:vertAlign w:val="superscript"/>
          <w:rtl/>
        </w:rPr>
        <w:t xml:space="preserve"> 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54"/>
      </w:r>
      <w:r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</w:p>
    <w:p w:rsidR="00732CB3" w:rsidRDefault="00732CB3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أبو سعيد السيرافي الحسن بن عَبْداللَّهِ ( ت 368 هـ )</w:t>
      </w:r>
      <w:r w:rsidR="00B93506">
        <w:rPr>
          <w:rFonts w:hint="cs"/>
          <w:rtl/>
        </w:rPr>
        <w:t xml:space="preserve"> الذي ألف كتاباً في الوقف والابتداء</w:t>
      </w:r>
      <w:r w:rsidR="008025BC" w:rsidRPr="008025BC">
        <w:rPr>
          <w:vertAlign w:val="superscript"/>
          <w:rtl/>
        </w:rPr>
        <w:t xml:space="preserve"> </w:t>
      </w:r>
      <w:r w:rsidR="008025BC">
        <w:rPr>
          <w:vertAlign w:val="superscript"/>
          <w:rtl/>
        </w:rPr>
        <w:t xml:space="preserve">( </w:t>
      </w:r>
      <w:r w:rsidR="008025BC">
        <w:rPr>
          <w:rStyle w:val="FootnoteReference"/>
          <w:rtl/>
        </w:rPr>
        <w:footnoteReference w:id="55"/>
      </w:r>
      <w:r w:rsidR="008025BC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</w:p>
    <w:p w:rsidR="00732CB3" w:rsidRDefault="00732CB3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ابن جني عثمان بن جني ( ت 392 هـ )</w:t>
      </w:r>
      <w:r w:rsidR="00760781">
        <w:rPr>
          <w:rFonts w:hint="cs"/>
          <w:vertAlign w:val="superscript"/>
          <w:rtl/>
        </w:rPr>
        <w:t xml:space="preserve"> </w:t>
      </w:r>
      <w:r w:rsidR="00760781" w:rsidRPr="00760781">
        <w:rPr>
          <w:rFonts w:hint="cs"/>
          <w:rtl/>
        </w:rPr>
        <w:t>، ألف</w:t>
      </w:r>
      <w:r w:rsidR="00760781">
        <w:rPr>
          <w:rFonts w:hint="cs"/>
          <w:rtl/>
        </w:rPr>
        <w:t xml:space="preserve"> كتاب الوقف والابتداء</w:t>
      </w:r>
      <w:r w:rsidR="00760781">
        <w:rPr>
          <w:rFonts w:hint="cs"/>
          <w:vertAlign w:val="superscript"/>
          <w:rtl/>
        </w:rPr>
        <w:t xml:space="preserve"> </w:t>
      </w:r>
      <w:r w:rsidR="008025BC">
        <w:rPr>
          <w:vertAlign w:val="superscript"/>
          <w:rtl/>
        </w:rPr>
        <w:t xml:space="preserve">( </w:t>
      </w:r>
      <w:r w:rsidR="008025BC">
        <w:rPr>
          <w:rStyle w:val="FootnoteReference"/>
          <w:rtl/>
        </w:rPr>
        <w:footnoteReference w:id="56"/>
      </w:r>
      <w:r w:rsidR="008025BC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</w:p>
    <w:p w:rsidR="008025BC" w:rsidRDefault="00732CB3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ويلاحظ على مؤلفات هذا القرن </w:t>
      </w:r>
      <w:r w:rsidR="008025BC">
        <w:rPr>
          <w:rFonts w:hint="cs"/>
          <w:rtl/>
        </w:rPr>
        <w:t>:</w:t>
      </w:r>
    </w:p>
    <w:p w:rsidR="00732CB3" w:rsidRDefault="008025BC" w:rsidP="00571569">
      <w:pPr>
        <w:pStyle w:val="ListParagraph"/>
        <w:widowControl w:val="0"/>
        <w:numPr>
          <w:ilvl w:val="0"/>
          <w:numId w:val="3"/>
        </w:numPr>
        <w:rPr>
          <w:rtl/>
        </w:rPr>
      </w:pPr>
      <w:r>
        <w:rPr>
          <w:rFonts w:hint="cs"/>
          <w:rtl/>
        </w:rPr>
        <w:t>إ</w:t>
      </w:r>
      <w:r w:rsidR="00732CB3">
        <w:rPr>
          <w:rFonts w:hint="cs"/>
          <w:rtl/>
        </w:rPr>
        <w:t>ن نصف المؤلفين من القراء ونصفهم من النحاة .</w:t>
      </w:r>
    </w:p>
    <w:p w:rsidR="00732CB3" w:rsidRDefault="00732CB3" w:rsidP="00571569">
      <w:pPr>
        <w:pStyle w:val="ListParagraph"/>
        <w:widowControl w:val="0"/>
        <w:numPr>
          <w:ilvl w:val="0"/>
          <w:numId w:val="3"/>
        </w:numPr>
        <w:rPr>
          <w:rtl/>
        </w:rPr>
      </w:pPr>
      <w:r>
        <w:rPr>
          <w:rFonts w:hint="cs"/>
          <w:rtl/>
        </w:rPr>
        <w:t>إن كل هذه المؤلفات قد ضاعت إلا كتاب ابن الأنباري .</w:t>
      </w:r>
    </w:p>
    <w:p w:rsidR="00732CB3" w:rsidRDefault="00732CB3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والمصطلحات التي يستعملها ابن ال</w:t>
      </w:r>
      <w:r w:rsidR="00766E9B">
        <w:rPr>
          <w:rFonts w:hint="cs"/>
          <w:rtl/>
        </w:rPr>
        <w:t>أ</w:t>
      </w:r>
      <w:r>
        <w:rPr>
          <w:rFonts w:hint="cs"/>
          <w:rtl/>
        </w:rPr>
        <w:t>نباري في كتابه هي :</w:t>
      </w:r>
    </w:p>
    <w:p w:rsidR="00732CB3" w:rsidRDefault="00732CB3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الوقف التام .</w:t>
      </w:r>
    </w:p>
    <w:p w:rsidR="00732CB3" w:rsidRDefault="00732CB3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الوقف الحسن .</w:t>
      </w:r>
    </w:p>
    <w:p w:rsidR="00732CB3" w:rsidRDefault="00732CB3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الوقف القبيح .</w:t>
      </w:r>
    </w:p>
    <w:p w:rsidR="00732CB3" w:rsidRDefault="00732CB3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lastRenderedPageBreak/>
        <w:t>والوقف الحسن هو الذي يحسن الوقوف عليه ولا يحسن الابتداء بما بعده لتعلقه من جهة اللفظ والمعنى جميعاً ، أما الوقف القبيح فهو الذي لا يؤدي معنى تاماً ، أي : أنه إذا وقف عليه فلا يعلم المراد منه .</w:t>
      </w:r>
    </w:p>
    <w:p w:rsidR="00732CB3" w:rsidRDefault="00732CB3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ويمكن تلخيص منهج ابن الأنباري في ( إيضاح الوقف والابتداء ) بما يأتي :</w:t>
      </w:r>
    </w:p>
    <w:p w:rsidR="00732CB3" w:rsidRDefault="00732CB3" w:rsidP="00571569">
      <w:pPr>
        <w:pStyle w:val="ListParagraph"/>
        <w:widowControl w:val="0"/>
        <w:numPr>
          <w:ilvl w:val="0"/>
          <w:numId w:val="1"/>
        </w:numPr>
      </w:pPr>
      <w:r>
        <w:rPr>
          <w:rFonts w:hint="cs"/>
          <w:rtl/>
        </w:rPr>
        <w:t>الإيجاز ، فقليلاً ما يعلل سبب الوقف ، وقليلاً ما يذكر التفاصيل وكثيراً ما تكون عباراته مقتضبة .</w:t>
      </w:r>
    </w:p>
    <w:p w:rsidR="00732CB3" w:rsidRDefault="00732CB3" w:rsidP="00571569">
      <w:pPr>
        <w:pStyle w:val="ListParagraph"/>
        <w:widowControl w:val="0"/>
        <w:numPr>
          <w:ilvl w:val="0"/>
          <w:numId w:val="1"/>
        </w:numPr>
      </w:pPr>
      <w:r>
        <w:rPr>
          <w:rFonts w:hint="cs"/>
          <w:rtl/>
        </w:rPr>
        <w:t>الاقتصار على مواضع الوقف ونادراً ما يذكر مواضع الابتداء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57"/>
      </w:r>
      <w:r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</w:p>
    <w:p w:rsidR="00732CB3" w:rsidRDefault="00732CB3" w:rsidP="00571569">
      <w:pPr>
        <w:pStyle w:val="ListParagraph"/>
        <w:widowControl w:val="0"/>
        <w:numPr>
          <w:ilvl w:val="0"/>
          <w:numId w:val="1"/>
        </w:numPr>
      </w:pPr>
      <w:r>
        <w:rPr>
          <w:rFonts w:hint="cs"/>
          <w:rtl/>
        </w:rPr>
        <w:t>أغلب مصادره كوفية .</w:t>
      </w:r>
    </w:p>
    <w:p w:rsidR="00732CB3" w:rsidRDefault="00732CB3" w:rsidP="00571569">
      <w:pPr>
        <w:pStyle w:val="ListParagraph"/>
        <w:widowControl w:val="0"/>
        <w:numPr>
          <w:ilvl w:val="0"/>
          <w:numId w:val="1"/>
        </w:numPr>
      </w:pPr>
      <w:r>
        <w:rPr>
          <w:rFonts w:hint="cs"/>
          <w:rtl/>
        </w:rPr>
        <w:t>يكاد ابن الأنباري يقتصر في كتابه على أقوال الكوفيين أمثال المقرئ حمزة بن حبيب الزيات ، والكسائي ، والفراء ، وثعلب ، ويتقبل آراءهم بقبول حسن إن لم نقل إنه يدافع عن جملة منها .</w:t>
      </w:r>
    </w:p>
    <w:p w:rsidR="00732CB3" w:rsidRDefault="00732CB3" w:rsidP="00571569">
      <w:pPr>
        <w:pStyle w:val="ListParagraph"/>
        <w:widowControl w:val="0"/>
        <w:numPr>
          <w:ilvl w:val="0"/>
          <w:numId w:val="1"/>
        </w:numPr>
        <w:rPr>
          <w:rtl/>
        </w:rPr>
      </w:pPr>
      <w:r>
        <w:rPr>
          <w:rFonts w:hint="cs"/>
          <w:rtl/>
        </w:rPr>
        <w:t>لم يورد أقوال البصريين إلا أقوال أبي حاتم السجستاني وأقوال الأخفش سعيد بن مسعدة ، ولكنه يبدو مخالفاً لأبي حاتم في جلّ ما نقله عنه في كتابه</w:t>
      </w:r>
      <w:r w:rsidRPr="00C758E4"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58"/>
      </w:r>
      <w:r w:rsidRPr="00C758E4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 أما أقوال الأخفش فردّ بعضها</w:t>
      </w:r>
      <w:r w:rsidRPr="00C758E4"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59"/>
      </w:r>
      <w:r w:rsidRPr="00C758E4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وارتضى بعضها</w:t>
      </w:r>
      <w:r w:rsidRPr="00C758E4"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60"/>
      </w:r>
      <w:r w:rsidRPr="00C758E4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</w:p>
    <w:p w:rsidR="009503DF" w:rsidRDefault="009503DF" w:rsidP="00571569">
      <w:pPr>
        <w:widowControl w:val="0"/>
        <w:jc w:val="both"/>
        <w:rPr>
          <w:b/>
          <w:bCs/>
          <w:rtl/>
        </w:rPr>
      </w:pPr>
    </w:p>
    <w:p w:rsidR="009503DF" w:rsidRDefault="009503DF" w:rsidP="00571569">
      <w:pPr>
        <w:widowControl w:val="0"/>
        <w:jc w:val="both"/>
        <w:rPr>
          <w:b/>
          <w:bCs/>
          <w:rtl/>
        </w:rPr>
      </w:pPr>
    </w:p>
    <w:p w:rsidR="0085683E" w:rsidRDefault="0085683E" w:rsidP="00571569">
      <w:pPr>
        <w:widowControl w:val="0"/>
        <w:jc w:val="both"/>
      </w:pPr>
      <w:r>
        <w:rPr>
          <w:rFonts w:hint="cs"/>
          <w:b/>
          <w:bCs/>
          <w:rtl/>
        </w:rPr>
        <w:lastRenderedPageBreak/>
        <w:t xml:space="preserve">6 </w:t>
      </w:r>
      <w:r w:rsidRPr="0085683E">
        <w:rPr>
          <w:rFonts w:hint="cs"/>
          <w:b/>
          <w:bCs/>
          <w:rtl/>
        </w:rPr>
        <w:t xml:space="preserve">ـ </w:t>
      </w:r>
      <w:r w:rsidR="00732CB3" w:rsidRPr="0085683E">
        <w:rPr>
          <w:rFonts w:hint="cs"/>
          <w:b/>
          <w:bCs/>
          <w:rtl/>
        </w:rPr>
        <w:t>علم متشابه القرآن</w:t>
      </w:r>
      <w:r>
        <w:rPr>
          <w:rFonts w:hint="cs"/>
          <w:rtl/>
        </w:rPr>
        <w:t xml:space="preserve"> :</w:t>
      </w:r>
    </w:p>
    <w:p w:rsidR="00795895" w:rsidRDefault="00795895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وفي متشابه القرآن ألفت الكتب الآتية :</w:t>
      </w:r>
    </w:p>
    <w:p w:rsidR="0085683E" w:rsidRDefault="00732CB3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متشابه القرآن ،  لأبي علي الجبائي ، مُحَمَّد بن عبدالوهاب بن سلام المعتزلي ( ت 303 هـ )</w:t>
      </w:r>
      <w:r w:rsidR="00795895" w:rsidRPr="00795895">
        <w:rPr>
          <w:vertAlign w:val="superscript"/>
          <w:rtl/>
        </w:rPr>
        <w:t xml:space="preserve"> </w:t>
      </w:r>
      <w:r w:rsidR="00795895">
        <w:rPr>
          <w:vertAlign w:val="superscript"/>
          <w:rtl/>
        </w:rPr>
        <w:t xml:space="preserve">( </w:t>
      </w:r>
      <w:r w:rsidR="00795895">
        <w:rPr>
          <w:rStyle w:val="FootnoteReference"/>
          <w:rtl/>
        </w:rPr>
        <w:footnoteReference w:id="61"/>
      </w:r>
      <w:r w:rsidR="00795895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 .</w:t>
      </w:r>
    </w:p>
    <w:p w:rsidR="00732CB3" w:rsidRDefault="00732CB3" w:rsidP="0057156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متشابه القرآن ، لأحمد بن جعفر بن حمدان القطيعي البغدادي </w:t>
      </w:r>
      <w:r w:rsidR="00FD1795">
        <w:rPr>
          <w:rFonts w:hint="cs"/>
          <w:rtl/>
        </w:rPr>
        <w:t xml:space="preserve">،           </w:t>
      </w:r>
      <w:r>
        <w:rPr>
          <w:rFonts w:hint="cs"/>
          <w:rtl/>
        </w:rPr>
        <w:t>( ت 368 هـ )</w:t>
      </w:r>
      <w:r w:rsidR="00795895" w:rsidRPr="00795895">
        <w:rPr>
          <w:vertAlign w:val="superscript"/>
          <w:rtl/>
        </w:rPr>
        <w:t xml:space="preserve"> </w:t>
      </w:r>
      <w:r w:rsidR="00795895">
        <w:rPr>
          <w:vertAlign w:val="superscript"/>
          <w:rtl/>
        </w:rPr>
        <w:t xml:space="preserve">( </w:t>
      </w:r>
      <w:r w:rsidR="00795895">
        <w:rPr>
          <w:rStyle w:val="FootnoteReference"/>
          <w:rtl/>
        </w:rPr>
        <w:footnoteReference w:id="62"/>
      </w:r>
      <w:r w:rsidR="00795895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</w:p>
    <w:sectPr w:rsidR="00732CB3" w:rsidSect="00FB2988">
      <w:footerReference w:type="even" r:id="rId7"/>
      <w:footerReference w:type="default" r:id="rId8"/>
      <w:footnotePr>
        <w:numRestart w:val="eachPage"/>
      </w:footnotePr>
      <w:pgSz w:w="11906" w:h="16838"/>
      <w:pgMar w:top="1440" w:right="1800" w:bottom="1440" w:left="1800" w:header="720" w:footer="720" w:gutter="0"/>
      <w:pgNumType w:start="331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29DA" w:rsidRDefault="00E429DA">
      <w:r>
        <w:separator/>
      </w:r>
    </w:p>
  </w:endnote>
  <w:endnote w:type="continuationSeparator" w:id="1">
    <w:p w:rsidR="00E429DA" w:rsidRDefault="00E429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l-Kharashi 7"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GA Arabesque Desktop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Al-Kharashi 4">
    <w:charset w:val="B2"/>
    <w:family w:val="auto"/>
    <w:pitch w:val="variable"/>
    <w:sig w:usb0="00002001" w:usb1="00000000" w:usb2="00000000" w:usb3="00000000" w:csb0="00000040" w:csb1="00000000"/>
  </w:font>
  <w:font w:name="Hesham Cortoba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D32" w:rsidRDefault="004F0112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CD7D32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CD7D32">
      <w:rPr>
        <w:rStyle w:val="PageNumber"/>
        <w:rtl/>
      </w:rPr>
      <w:t>28</w:t>
    </w:r>
    <w:r>
      <w:rPr>
        <w:rStyle w:val="PageNumber"/>
        <w:rtl/>
      </w:rPr>
      <w:fldChar w:fldCharType="end"/>
    </w:r>
  </w:p>
  <w:p w:rsidR="00CD7D32" w:rsidRDefault="00CD7D32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659953"/>
      <w:docPartObj>
        <w:docPartGallery w:val="Page Numbers (Bottom of Page)"/>
        <w:docPartUnique/>
      </w:docPartObj>
    </w:sdtPr>
    <w:sdtEndPr>
      <w:rPr>
        <w:szCs w:val="32"/>
      </w:rPr>
    </w:sdtEndPr>
    <w:sdtContent>
      <w:p w:rsidR="00FB2988" w:rsidRDefault="004F0112">
        <w:pPr>
          <w:pStyle w:val="Footer"/>
          <w:jc w:val="center"/>
        </w:pPr>
        <w:r w:rsidRPr="00FB2988">
          <w:rPr>
            <w:szCs w:val="32"/>
          </w:rPr>
          <w:fldChar w:fldCharType="begin"/>
        </w:r>
        <w:r w:rsidR="00FB2988" w:rsidRPr="00FB2988">
          <w:rPr>
            <w:szCs w:val="32"/>
          </w:rPr>
          <w:instrText xml:space="preserve"> PAGE   \* MERGEFORMAT </w:instrText>
        </w:r>
        <w:r w:rsidRPr="00FB2988">
          <w:rPr>
            <w:szCs w:val="32"/>
          </w:rPr>
          <w:fldChar w:fldCharType="separate"/>
        </w:r>
        <w:r w:rsidR="00BC2B73" w:rsidRPr="00BC2B73">
          <w:rPr>
            <w:noProof/>
            <w:szCs w:val="32"/>
            <w:rtl/>
            <w:lang w:val="ar-SA"/>
          </w:rPr>
          <w:t>344</w:t>
        </w:r>
        <w:r w:rsidRPr="00FB2988">
          <w:rPr>
            <w:szCs w:val="32"/>
          </w:rPr>
          <w:fldChar w:fldCharType="end"/>
        </w:r>
      </w:p>
    </w:sdtContent>
  </w:sdt>
  <w:p w:rsidR="00CD7D32" w:rsidRDefault="00CD7D32">
    <w:pPr>
      <w:pStyle w:val="Foo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29DA" w:rsidRDefault="00E429DA">
      <w:pPr>
        <w:jc w:val="lowKashida"/>
      </w:pPr>
      <w:r>
        <w:separator/>
      </w:r>
    </w:p>
  </w:footnote>
  <w:footnote w:type="continuationSeparator" w:id="1">
    <w:p w:rsidR="00E429DA" w:rsidRDefault="00E429DA">
      <w:pPr>
        <w:pStyle w:val="Footer"/>
      </w:pPr>
      <w:r>
        <w:separator/>
      </w:r>
    </w:p>
  </w:footnote>
  <w:footnote w:id="2">
    <w:p w:rsidR="00CD7D32" w:rsidRPr="00571569" w:rsidRDefault="00CD7D32" w:rsidP="006B690B">
      <w:pPr>
        <w:pStyle w:val="FootnoteText"/>
        <w:ind w:left="663" w:right="-57" w:hanging="720"/>
        <w:jc w:val="mediumKashida"/>
        <w:rPr>
          <w:sz w:val="24"/>
          <w:rtl/>
        </w:rPr>
      </w:pPr>
      <w:r w:rsidRPr="00571569">
        <w:rPr>
          <w:sz w:val="24"/>
          <w:rtl/>
        </w:rPr>
        <w:t xml:space="preserve">( </w:t>
      </w:r>
      <w:r w:rsidRPr="00571569">
        <w:rPr>
          <w:rStyle w:val="FootnoteReference"/>
          <w:sz w:val="24"/>
          <w:vertAlign w:val="baseline"/>
          <w:rtl/>
        </w:rPr>
        <w:footnoteRef/>
      </w:r>
      <w:r w:rsidRPr="00571569">
        <w:rPr>
          <w:sz w:val="24"/>
          <w:rtl/>
        </w:rPr>
        <w:t xml:space="preserve"> ) </w:t>
      </w:r>
      <w:r w:rsidRPr="00571569">
        <w:rPr>
          <w:sz w:val="24"/>
          <w:rtl/>
        </w:rPr>
        <w:tab/>
      </w:r>
      <w:r w:rsidRPr="00571569">
        <w:rPr>
          <w:rFonts w:hint="cs"/>
          <w:sz w:val="24"/>
          <w:rtl/>
        </w:rPr>
        <w:t>يُنْظَرُ : ضحى الإسلام : 2/137 .</w:t>
      </w:r>
    </w:p>
  </w:footnote>
  <w:footnote w:id="3">
    <w:p w:rsidR="00CD7D32" w:rsidRPr="00571569" w:rsidRDefault="00CD7D32" w:rsidP="00C0429D">
      <w:pPr>
        <w:pStyle w:val="FootnoteText"/>
        <w:ind w:left="663" w:right="-57" w:hanging="720"/>
        <w:jc w:val="mediumKashida"/>
        <w:rPr>
          <w:sz w:val="24"/>
          <w:rtl/>
        </w:rPr>
      </w:pPr>
      <w:r w:rsidRPr="00571569">
        <w:rPr>
          <w:sz w:val="24"/>
          <w:rtl/>
        </w:rPr>
        <w:t xml:space="preserve">( </w:t>
      </w:r>
      <w:r w:rsidRPr="00571569">
        <w:rPr>
          <w:rStyle w:val="FootnoteReference"/>
          <w:sz w:val="24"/>
          <w:vertAlign w:val="baseline"/>
          <w:rtl/>
        </w:rPr>
        <w:footnoteRef/>
      </w:r>
      <w:r w:rsidRPr="00571569">
        <w:rPr>
          <w:sz w:val="24"/>
          <w:rtl/>
        </w:rPr>
        <w:t xml:space="preserve"> ) </w:t>
      </w:r>
      <w:r w:rsidRPr="00571569">
        <w:rPr>
          <w:sz w:val="24"/>
          <w:rtl/>
        </w:rPr>
        <w:tab/>
      </w:r>
      <w:r w:rsidRPr="00571569">
        <w:rPr>
          <w:rFonts w:hint="cs"/>
          <w:sz w:val="24"/>
          <w:rtl/>
        </w:rPr>
        <w:t>يُنْظَرُ : المحكم في نقط المصحف : 23 ، وإرشاد الأريب : 18/200 ، وكَشْف الظُّنُونُ : 1/15 ، 2/1318 ، وبغية الوعاة : 1/110 .</w:t>
      </w:r>
    </w:p>
  </w:footnote>
  <w:footnote w:id="4">
    <w:p w:rsidR="00CD7D32" w:rsidRPr="00571569" w:rsidRDefault="00CD7D32" w:rsidP="000D7790">
      <w:pPr>
        <w:pStyle w:val="FootnoteText"/>
        <w:ind w:left="663" w:right="-57" w:hanging="720"/>
        <w:jc w:val="mediumKashida"/>
        <w:rPr>
          <w:sz w:val="24"/>
          <w:rtl/>
        </w:rPr>
      </w:pPr>
      <w:r w:rsidRPr="00571569">
        <w:rPr>
          <w:sz w:val="24"/>
          <w:rtl/>
        </w:rPr>
        <w:t xml:space="preserve">( </w:t>
      </w:r>
      <w:r w:rsidRPr="00571569">
        <w:rPr>
          <w:rStyle w:val="FootnoteReference"/>
          <w:sz w:val="24"/>
          <w:vertAlign w:val="baseline"/>
          <w:rtl/>
        </w:rPr>
        <w:footnoteRef/>
      </w:r>
      <w:r w:rsidRPr="00571569">
        <w:rPr>
          <w:sz w:val="24"/>
          <w:rtl/>
        </w:rPr>
        <w:t xml:space="preserve"> ) </w:t>
      </w:r>
      <w:r w:rsidRPr="00571569">
        <w:rPr>
          <w:sz w:val="24"/>
          <w:rtl/>
        </w:rPr>
        <w:tab/>
      </w:r>
      <w:r w:rsidRPr="00571569">
        <w:rPr>
          <w:rFonts w:hint="cs"/>
          <w:sz w:val="24"/>
          <w:rtl/>
        </w:rPr>
        <w:t xml:space="preserve">يُنْظَرُ : </w:t>
      </w:r>
      <w:r w:rsidRPr="00571569">
        <w:rPr>
          <w:sz w:val="24"/>
          <w:rtl/>
        </w:rPr>
        <w:t>الفهرس الشامل للتراث العربي الإسلامي المخطوط علوم القرآن/ مخطوطات التجويد 1/ 15.</w:t>
      </w:r>
    </w:p>
  </w:footnote>
  <w:footnote w:id="5">
    <w:p w:rsidR="00CD7D32" w:rsidRPr="00571569" w:rsidRDefault="00CD7D32" w:rsidP="00CC3A54">
      <w:pPr>
        <w:pStyle w:val="FootnoteText"/>
        <w:ind w:left="663" w:right="-57" w:hanging="720"/>
        <w:jc w:val="mediumKashida"/>
        <w:rPr>
          <w:sz w:val="24"/>
          <w:rtl/>
        </w:rPr>
      </w:pPr>
      <w:r w:rsidRPr="00571569">
        <w:rPr>
          <w:sz w:val="24"/>
          <w:rtl/>
        </w:rPr>
        <w:t xml:space="preserve">( </w:t>
      </w:r>
      <w:r w:rsidRPr="00571569">
        <w:rPr>
          <w:rStyle w:val="FootnoteReference"/>
          <w:sz w:val="24"/>
          <w:vertAlign w:val="baseline"/>
          <w:rtl/>
        </w:rPr>
        <w:footnoteRef/>
      </w:r>
      <w:r w:rsidRPr="00571569">
        <w:rPr>
          <w:sz w:val="24"/>
          <w:rtl/>
        </w:rPr>
        <w:t xml:space="preserve"> ) </w:t>
      </w:r>
      <w:r w:rsidRPr="00571569">
        <w:rPr>
          <w:sz w:val="24"/>
          <w:rtl/>
        </w:rPr>
        <w:tab/>
      </w:r>
      <w:r w:rsidRPr="00571569">
        <w:rPr>
          <w:rFonts w:hint="cs"/>
          <w:sz w:val="24"/>
          <w:rtl/>
        </w:rPr>
        <w:t>يُنْظَرُ : المحكم في نقط المصحف : 23 ، و</w:t>
      </w:r>
      <w:r w:rsidRPr="00571569">
        <w:rPr>
          <w:sz w:val="24"/>
          <w:rtl/>
        </w:rPr>
        <w:t xml:space="preserve">الفهرست </w:t>
      </w:r>
      <w:r w:rsidRPr="00571569">
        <w:rPr>
          <w:rFonts w:hint="cs"/>
          <w:sz w:val="24"/>
          <w:rtl/>
        </w:rPr>
        <w:t xml:space="preserve">: </w:t>
      </w:r>
      <w:r w:rsidRPr="00571569">
        <w:rPr>
          <w:sz w:val="24"/>
          <w:rtl/>
        </w:rPr>
        <w:t>34.</w:t>
      </w:r>
      <w:r w:rsidRPr="00571569">
        <w:rPr>
          <w:rFonts w:hint="cs"/>
          <w:sz w:val="24"/>
          <w:rtl/>
        </w:rPr>
        <w:t xml:space="preserve"> </w:t>
      </w:r>
    </w:p>
  </w:footnote>
  <w:footnote w:id="6">
    <w:p w:rsidR="00CD7D32" w:rsidRPr="00571569" w:rsidRDefault="00CD7D32" w:rsidP="00CC3A54">
      <w:pPr>
        <w:pStyle w:val="FootnoteText"/>
        <w:ind w:left="663" w:right="-57" w:hanging="720"/>
        <w:jc w:val="mediumKashida"/>
        <w:rPr>
          <w:sz w:val="24"/>
          <w:rtl/>
        </w:rPr>
      </w:pPr>
      <w:r w:rsidRPr="00571569">
        <w:rPr>
          <w:sz w:val="24"/>
          <w:rtl/>
        </w:rPr>
        <w:t xml:space="preserve">( </w:t>
      </w:r>
      <w:r w:rsidRPr="00571569">
        <w:rPr>
          <w:rStyle w:val="FootnoteReference"/>
          <w:sz w:val="24"/>
          <w:vertAlign w:val="baseline"/>
          <w:rtl/>
        </w:rPr>
        <w:footnoteRef/>
      </w:r>
      <w:r w:rsidRPr="00571569">
        <w:rPr>
          <w:sz w:val="24"/>
          <w:rtl/>
        </w:rPr>
        <w:t xml:space="preserve"> ) </w:t>
      </w:r>
      <w:r w:rsidRPr="00571569">
        <w:rPr>
          <w:sz w:val="24"/>
          <w:rtl/>
        </w:rPr>
        <w:tab/>
      </w:r>
      <w:r w:rsidRPr="00571569">
        <w:rPr>
          <w:rFonts w:hint="cs"/>
          <w:sz w:val="24"/>
          <w:rtl/>
        </w:rPr>
        <w:t xml:space="preserve">يُنْظَرُ : </w:t>
      </w:r>
      <w:r w:rsidRPr="00571569">
        <w:rPr>
          <w:sz w:val="24"/>
          <w:rtl/>
        </w:rPr>
        <w:t xml:space="preserve">الإقناع </w:t>
      </w:r>
      <w:r w:rsidRPr="00571569">
        <w:rPr>
          <w:rFonts w:hint="cs"/>
          <w:sz w:val="24"/>
          <w:rtl/>
        </w:rPr>
        <w:t xml:space="preserve">: </w:t>
      </w:r>
      <w:r w:rsidRPr="00571569">
        <w:rPr>
          <w:sz w:val="24"/>
          <w:rtl/>
        </w:rPr>
        <w:t>1/ 363</w:t>
      </w:r>
      <w:r w:rsidRPr="00571569">
        <w:rPr>
          <w:rFonts w:hint="cs"/>
          <w:sz w:val="24"/>
          <w:rtl/>
        </w:rPr>
        <w:t xml:space="preserve"> .</w:t>
      </w:r>
    </w:p>
  </w:footnote>
  <w:footnote w:id="7">
    <w:p w:rsidR="00CD7D32" w:rsidRPr="00571569" w:rsidRDefault="00CD7D32" w:rsidP="00F9644C">
      <w:pPr>
        <w:pStyle w:val="FootnoteText"/>
        <w:ind w:left="663" w:right="-57" w:hanging="720"/>
        <w:jc w:val="mediumKashida"/>
        <w:rPr>
          <w:sz w:val="24"/>
          <w:rtl/>
        </w:rPr>
      </w:pPr>
      <w:r w:rsidRPr="00571569">
        <w:rPr>
          <w:sz w:val="24"/>
          <w:rtl/>
        </w:rPr>
        <w:t xml:space="preserve">( </w:t>
      </w:r>
      <w:r w:rsidRPr="00571569">
        <w:rPr>
          <w:rStyle w:val="FootnoteReference"/>
          <w:sz w:val="24"/>
          <w:vertAlign w:val="baseline"/>
          <w:rtl/>
        </w:rPr>
        <w:footnoteRef/>
      </w:r>
      <w:r w:rsidRPr="00571569">
        <w:rPr>
          <w:sz w:val="24"/>
          <w:rtl/>
        </w:rPr>
        <w:t xml:space="preserve"> ) </w:t>
      </w:r>
      <w:r w:rsidRPr="00571569">
        <w:rPr>
          <w:sz w:val="24"/>
          <w:rtl/>
        </w:rPr>
        <w:tab/>
      </w:r>
      <w:r w:rsidRPr="00571569">
        <w:rPr>
          <w:rFonts w:hint="cs"/>
          <w:sz w:val="24"/>
          <w:rtl/>
        </w:rPr>
        <w:t xml:space="preserve">يُنْظَرُ : الْمَصْدَر نَفسُه : 23. </w:t>
      </w:r>
    </w:p>
  </w:footnote>
  <w:footnote w:id="8">
    <w:p w:rsidR="00CD7D32" w:rsidRPr="00571569" w:rsidRDefault="00CD7D32" w:rsidP="00D94E53">
      <w:pPr>
        <w:pStyle w:val="FootnoteText"/>
        <w:ind w:left="663" w:right="-57" w:hanging="720"/>
        <w:jc w:val="mediumKashida"/>
        <w:rPr>
          <w:sz w:val="24"/>
          <w:rtl/>
        </w:rPr>
      </w:pPr>
      <w:r w:rsidRPr="00571569">
        <w:rPr>
          <w:sz w:val="24"/>
          <w:rtl/>
        </w:rPr>
        <w:t xml:space="preserve">( </w:t>
      </w:r>
      <w:r w:rsidRPr="00571569">
        <w:rPr>
          <w:rStyle w:val="FootnoteReference"/>
          <w:sz w:val="24"/>
          <w:vertAlign w:val="baseline"/>
          <w:rtl/>
        </w:rPr>
        <w:footnoteRef/>
      </w:r>
      <w:r w:rsidRPr="00571569">
        <w:rPr>
          <w:sz w:val="24"/>
          <w:rtl/>
        </w:rPr>
        <w:t xml:space="preserve"> ) </w:t>
      </w:r>
      <w:r w:rsidRPr="00571569">
        <w:rPr>
          <w:sz w:val="24"/>
          <w:rtl/>
        </w:rPr>
        <w:tab/>
      </w:r>
      <w:r w:rsidRPr="00571569">
        <w:rPr>
          <w:rFonts w:hint="cs"/>
          <w:sz w:val="24"/>
          <w:rtl/>
        </w:rPr>
        <w:t>يُنْظَرُ : إرشاد الأريب : 17/170 ، والأعلام : 5/309 .</w:t>
      </w:r>
    </w:p>
  </w:footnote>
  <w:footnote w:id="9">
    <w:p w:rsidR="00CD7D32" w:rsidRPr="00571569" w:rsidRDefault="00CD7D32" w:rsidP="00F9644C">
      <w:pPr>
        <w:pStyle w:val="FootnoteText"/>
        <w:ind w:left="663" w:right="-57" w:hanging="720"/>
        <w:jc w:val="mediumKashida"/>
        <w:rPr>
          <w:sz w:val="24"/>
          <w:rtl/>
        </w:rPr>
      </w:pPr>
      <w:r w:rsidRPr="00571569">
        <w:rPr>
          <w:sz w:val="24"/>
          <w:rtl/>
        </w:rPr>
        <w:t xml:space="preserve">( </w:t>
      </w:r>
      <w:r w:rsidRPr="00571569">
        <w:rPr>
          <w:rStyle w:val="FootnoteReference"/>
          <w:sz w:val="24"/>
          <w:vertAlign w:val="baseline"/>
          <w:rtl/>
        </w:rPr>
        <w:footnoteRef/>
      </w:r>
      <w:r w:rsidRPr="00571569">
        <w:rPr>
          <w:sz w:val="24"/>
          <w:rtl/>
        </w:rPr>
        <w:t xml:space="preserve"> ) </w:t>
      </w:r>
      <w:r w:rsidRPr="00571569">
        <w:rPr>
          <w:sz w:val="24"/>
          <w:rtl/>
        </w:rPr>
        <w:tab/>
      </w:r>
      <w:r w:rsidRPr="00571569">
        <w:rPr>
          <w:rFonts w:hint="cs"/>
          <w:sz w:val="24"/>
          <w:rtl/>
        </w:rPr>
        <w:t>يُنْظَرُ : المحكم في نقط المصحف : 23 ـ 24 .</w:t>
      </w:r>
    </w:p>
  </w:footnote>
  <w:footnote w:id="10">
    <w:p w:rsidR="00CD7D32" w:rsidRPr="00571569" w:rsidRDefault="00CD7D32" w:rsidP="00285287">
      <w:pPr>
        <w:pStyle w:val="FootnoteText"/>
        <w:ind w:left="663" w:right="-57" w:hanging="720"/>
        <w:jc w:val="mediumKashida"/>
        <w:rPr>
          <w:sz w:val="24"/>
          <w:rtl/>
        </w:rPr>
      </w:pPr>
      <w:r w:rsidRPr="00571569">
        <w:rPr>
          <w:sz w:val="24"/>
          <w:rtl/>
        </w:rPr>
        <w:t xml:space="preserve">( </w:t>
      </w:r>
      <w:r w:rsidRPr="00571569">
        <w:rPr>
          <w:rStyle w:val="FootnoteReference"/>
          <w:sz w:val="24"/>
          <w:vertAlign w:val="baseline"/>
          <w:rtl/>
        </w:rPr>
        <w:footnoteRef/>
      </w:r>
      <w:r w:rsidRPr="00571569">
        <w:rPr>
          <w:sz w:val="24"/>
          <w:rtl/>
        </w:rPr>
        <w:t xml:space="preserve"> ) </w:t>
      </w:r>
      <w:r w:rsidRPr="00571569">
        <w:rPr>
          <w:sz w:val="24"/>
          <w:rtl/>
        </w:rPr>
        <w:tab/>
      </w:r>
      <w:r w:rsidRPr="00571569">
        <w:rPr>
          <w:rFonts w:hint="cs"/>
          <w:sz w:val="24"/>
          <w:rtl/>
        </w:rPr>
        <w:t xml:space="preserve">يُنْظَرُ : </w:t>
      </w:r>
      <w:r w:rsidR="00285287" w:rsidRPr="00571569">
        <w:rPr>
          <w:rFonts w:hint="cs"/>
          <w:sz w:val="24"/>
          <w:rtl/>
        </w:rPr>
        <w:t>إرشاد الأريب : 18/ 153 ، وبغية الوعاة : 90 ، و</w:t>
      </w:r>
      <w:r w:rsidRPr="00571569">
        <w:rPr>
          <w:sz w:val="24"/>
          <w:rtl/>
        </w:rPr>
        <w:t xml:space="preserve">كشف الظنون </w:t>
      </w:r>
      <w:r w:rsidRPr="00571569">
        <w:rPr>
          <w:rFonts w:hint="cs"/>
          <w:sz w:val="24"/>
          <w:rtl/>
        </w:rPr>
        <w:t xml:space="preserve">: </w:t>
      </w:r>
      <w:r w:rsidRPr="00571569">
        <w:rPr>
          <w:sz w:val="24"/>
          <w:rtl/>
        </w:rPr>
        <w:t>1/ 15.</w:t>
      </w:r>
    </w:p>
  </w:footnote>
  <w:footnote w:id="11">
    <w:p w:rsidR="00CD7D32" w:rsidRPr="00571569" w:rsidRDefault="00CD7D32" w:rsidP="00D61782">
      <w:pPr>
        <w:pStyle w:val="FootnoteText"/>
        <w:ind w:left="663" w:right="-57" w:hanging="720"/>
        <w:jc w:val="mediumKashida"/>
        <w:rPr>
          <w:sz w:val="24"/>
          <w:rtl/>
        </w:rPr>
      </w:pPr>
      <w:r w:rsidRPr="00571569">
        <w:rPr>
          <w:sz w:val="24"/>
          <w:rtl/>
        </w:rPr>
        <w:t xml:space="preserve">( </w:t>
      </w:r>
      <w:r w:rsidRPr="00571569">
        <w:rPr>
          <w:rStyle w:val="FootnoteReference"/>
          <w:sz w:val="24"/>
          <w:vertAlign w:val="baseline"/>
          <w:rtl/>
        </w:rPr>
        <w:footnoteRef/>
      </w:r>
      <w:r w:rsidRPr="00571569">
        <w:rPr>
          <w:sz w:val="24"/>
          <w:rtl/>
        </w:rPr>
        <w:t xml:space="preserve"> ) </w:t>
      </w:r>
      <w:r w:rsidRPr="00571569">
        <w:rPr>
          <w:sz w:val="24"/>
          <w:rtl/>
        </w:rPr>
        <w:tab/>
      </w:r>
      <w:r w:rsidRPr="00571569">
        <w:rPr>
          <w:rFonts w:hint="cs"/>
          <w:sz w:val="24"/>
          <w:rtl/>
        </w:rPr>
        <w:t>تَقَدَّمَ تَعْرِيفهُ ، يُنْظَرُ هامش : 45 .</w:t>
      </w:r>
    </w:p>
  </w:footnote>
  <w:footnote w:id="12">
    <w:p w:rsidR="00CD7D32" w:rsidRPr="00571569" w:rsidRDefault="00CD7D32" w:rsidP="00DD69BD">
      <w:pPr>
        <w:pStyle w:val="FootnoteText"/>
        <w:ind w:left="663" w:right="-57" w:hanging="720"/>
        <w:jc w:val="mediumKashida"/>
        <w:rPr>
          <w:sz w:val="24"/>
          <w:rtl/>
        </w:rPr>
      </w:pPr>
      <w:r w:rsidRPr="00571569">
        <w:rPr>
          <w:sz w:val="24"/>
          <w:rtl/>
        </w:rPr>
        <w:t xml:space="preserve">( </w:t>
      </w:r>
      <w:r w:rsidRPr="00571569">
        <w:rPr>
          <w:rStyle w:val="FootnoteReference"/>
          <w:sz w:val="24"/>
          <w:vertAlign w:val="baseline"/>
          <w:rtl/>
        </w:rPr>
        <w:footnoteRef/>
      </w:r>
      <w:r w:rsidRPr="00571569">
        <w:rPr>
          <w:sz w:val="24"/>
          <w:rtl/>
        </w:rPr>
        <w:t xml:space="preserve"> ) </w:t>
      </w:r>
      <w:r w:rsidRPr="00571569">
        <w:rPr>
          <w:sz w:val="24"/>
          <w:rtl/>
        </w:rPr>
        <w:tab/>
      </w:r>
      <w:r w:rsidRPr="00571569">
        <w:rPr>
          <w:rFonts w:hint="cs"/>
          <w:sz w:val="24"/>
          <w:rtl/>
        </w:rPr>
        <w:t>يُنْظَرُ : الفِهْرِسْت : 39 ، وغاية النهاية : 2/350 .</w:t>
      </w:r>
    </w:p>
  </w:footnote>
  <w:footnote w:id="13">
    <w:p w:rsidR="00CD7D32" w:rsidRPr="00571569" w:rsidRDefault="00CD7D32" w:rsidP="00BD61B5">
      <w:pPr>
        <w:pStyle w:val="FootnoteText"/>
        <w:ind w:left="663" w:right="-57" w:hanging="720"/>
        <w:jc w:val="mediumKashida"/>
        <w:rPr>
          <w:sz w:val="24"/>
          <w:rtl/>
        </w:rPr>
      </w:pPr>
      <w:r w:rsidRPr="00571569">
        <w:rPr>
          <w:sz w:val="24"/>
          <w:rtl/>
        </w:rPr>
        <w:t xml:space="preserve">( </w:t>
      </w:r>
      <w:r w:rsidRPr="00571569">
        <w:rPr>
          <w:rStyle w:val="FootnoteReference"/>
          <w:sz w:val="24"/>
          <w:vertAlign w:val="baseline"/>
          <w:rtl/>
        </w:rPr>
        <w:footnoteRef/>
      </w:r>
      <w:r w:rsidRPr="00571569">
        <w:rPr>
          <w:sz w:val="24"/>
          <w:rtl/>
        </w:rPr>
        <w:t xml:space="preserve"> ) </w:t>
      </w:r>
      <w:r w:rsidRPr="00571569">
        <w:rPr>
          <w:sz w:val="24"/>
          <w:rtl/>
        </w:rPr>
        <w:tab/>
      </w:r>
      <w:r w:rsidRPr="00571569">
        <w:rPr>
          <w:rFonts w:hint="cs"/>
          <w:sz w:val="24"/>
          <w:rtl/>
        </w:rPr>
        <w:t xml:space="preserve">يُنْظَرُ : الْجَامِع لأَحْكَام الْقُرْآن : </w:t>
      </w:r>
      <w:r w:rsidRPr="00571569">
        <w:rPr>
          <w:sz w:val="24"/>
          <w:rtl/>
        </w:rPr>
        <w:t>1/ 5</w:t>
      </w:r>
      <w:r w:rsidRPr="00571569">
        <w:rPr>
          <w:rFonts w:hint="cs"/>
          <w:sz w:val="24"/>
          <w:rtl/>
        </w:rPr>
        <w:t xml:space="preserve"> </w:t>
      </w:r>
      <w:r w:rsidRPr="00571569">
        <w:rPr>
          <w:sz w:val="24"/>
          <w:rtl/>
        </w:rPr>
        <w:t xml:space="preserve">، </w:t>
      </w:r>
      <w:r w:rsidRPr="00571569">
        <w:rPr>
          <w:rFonts w:hint="cs"/>
          <w:sz w:val="24"/>
          <w:rtl/>
        </w:rPr>
        <w:t>و</w:t>
      </w:r>
      <w:r w:rsidRPr="00571569">
        <w:rPr>
          <w:sz w:val="24"/>
          <w:rtl/>
        </w:rPr>
        <w:t xml:space="preserve">إيضاح المَكْنون فِي الذيل عَلَى كَشْف الظُّنُونُ عن أسامي الكتب والفنون ، لإسماعيل باشا بن مُحَمَّد أمين بن مير سليم الباباني أصلاً والبَغْدَادي مَوْلِدِاً ومسكناً ،  ( ت </w:t>
      </w:r>
      <w:r w:rsidRPr="00571569">
        <w:rPr>
          <w:rFonts w:hint="cs"/>
          <w:sz w:val="24"/>
          <w:rtl/>
        </w:rPr>
        <w:t xml:space="preserve">1339 هـ </w:t>
      </w:r>
      <w:r w:rsidRPr="00571569">
        <w:rPr>
          <w:sz w:val="24"/>
          <w:rtl/>
        </w:rPr>
        <w:t>) ، طبع بعناية مُحَمَّد شرف الدِّين يالتقايا ورفعت بيلكه الكليسي ، منشورات مكتبة المثنى ببَغْدَاد . وهي الطَبْعَة المصورة عَلَى طبعة استانبول 1945م</w:t>
      </w:r>
      <w:r w:rsidRPr="00571569">
        <w:rPr>
          <w:rFonts w:hint="cs"/>
          <w:sz w:val="24"/>
          <w:rtl/>
        </w:rPr>
        <w:t xml:space="preserve"> : 2/350 ، وهدية العارفين : 2/7 ،و</w:t>
      </w:r>
      <w:r w:rsidRPr="00571569">
        <w:rPr>
          <w:sz w:val="24"/>
          <w:rtl/>
        </w:rPr>
        <w:t xml:space="preserve"> الفهرس الشامل للتراث/ علوم القرآن/ رسم المصاحف </w:t>
      </w:r>
      <w:r w:rsidRPr="00571569">
        <w:rPr>
          <w:rFonts w:hint="cs"/>
          <w:sz w:val="24"/>
          <w:rtl/>
        </w:rPr>
        <w:t>:</w:t>
      </w:r>
      <w:r w:rsidRPr="00571569">
        <w:rPr>
          <w:sz w:val="24"/>
          <w:rtl/>
        </w:rPr>
        <w:t xml:space="preserve"> 3</w:t>
      </w:r>
      <w:r w:rsidRPr="00571569">
        <w:rPr>
          <w:rFonts w:hint="cs"/>
          <w:sz w:val="24"/>
          <w:rtl/>
        </w:rPr>
        <w:t xml:space="preserve"> .</w:t>
      </w:r>
    </w:p>
  </w:footnote>
  <w:footnote w:id="14">
    <w:p w:rsidR="00CD7D32" w:rsidRPr="00571569" w:rsidRDefault="00CD7D32" w:rsidP="003B1A93">
      <w:pPr>
        <w:pStyle w:val="FootnoteText"/>
        <w:ind w:left="663" w:right="-57" w:hanging="720"/>
        <w:jc w:val="mediumKashida"/>
        <w:rPr>
          <w:sz w:val="24"/>
          <w:rtl/>
        </w:rPr>
      </w:pPr>
      <w:r w:rsidRPr="00571569">
        <w:rPr>
          <w:sz w:val="24"/>
          <w:rtl/>
        </w:rPr>
        <w:t xml:space="preserve">( </w:t>
      </w:r>
      <w:r w:rsidRPr="00571569">
        <w:rPr>
          <w:rStyle w:val="FootnoteReference"/>
          <w:sz w:val="24"/>
          <w:vertAlign w:val="baseline"/>
          <w:rtl/>
        </w:rPr>
        <w:footnoteRef/>
      </w:r>
      <w:r w:rsidRPr="00571569">
        <w:rPr>
          <w:sz w:val="24"/>
          <w:rtl/>
        </w:rPr>
        <w:t xml:space="preserve"> ) </w:t>
      </w:r>
      <w:r w:rsidRPr="00571569">
        <w:rPr>
          <w:sz w:val="24"/>
          <w:rtl/>
        </w:rPr>
        <w:tab/>
      </w:r>
      <w:r w:rsidRPr="00571569">
        <w:rPr>
          <w:rFonts w:hint="cs"/>
          <w:sz w:val="24"/>
          <w:rtl/>
        </w:rPr>
        <w:t>يُنْظَرُ : الفِهْرِسْت : 89 ، الوافي بالوفيات : 2/25 ، وهَدِيَّةُ العَارِفِين : 2/5 .</w:t>
      </w:r>
    </w:p>
  </w:footnote>
  <w:footnote w:id="15">
    <w:p w:rsidR="00CD7D32" w:rsidRPr="00571569" w:rsidRDefault="00CD7D32" w:rsidP="00BD49C8">
      <w:pPr>
        <w:pStyle w:val="FootnoteText"/>
        <w:ind w:left="663" w:right="-57" w:hanging="720"/>
        <w:jc w:val="mediumKashida"/>
        <w:rPr>
          <w:sz w:val="24"/>
          <w:rtl/>
          <w:lang w:bidi="ar-IQ"/>
        </w:rPr>
      </w:pPr>
      <w:r w:rsidRPr="00571569">
        <w:rPr>
          <w:sz w:val="24"/>
          <w:rtl/>
        </w:rPr>
        <w:t xml:space="preserve">( </w:t>
      </w:r>
      <w:r w:rsidRPr="00571569">
        <w:rPr>
          <w:rStyle w:val="FootnoteReference"/>
          <w:sz w:val="24"/>
          <w:vertAlign w:val="baseline"/>
          <w:rtl/>
        </w:rPr>
        <w:footnoteRef/>
      </w:r>
      <w:r w:rsidRPr="00571569">
        <w:rPr>
          <w:sz w:val="24"/>
          <w:rtl/>
        </w:rPr>
        <w:t xml:space="preserve"> ) </w:t>
      </w:r>
      <w:r w:rsidRPr="00571569">
        <w:rPr>
          <w:sz w:val="24"/>
          <w:rtl/>
        </w:rPr>
        <w:tab/>
      </w:r>
      <w:r w:rsidRPr="00571569">
        <w:rPr>
          <w:rFonts w:hint="cs"/>
          <w:sz w:val="24"/>
          <w:rtl/>
        </w:rPr>
        <w:t>يُنْظَرُ : الفِهْرِسْت : 82 ، و</w:t>
      </w:r>
      <w:r w:rsidRPr="00571569">
        <w:rPr>
          <w:rFonts w:ascii="Simplified Arabic" w:hint="eastAsia"/>
          <w:color w:val="000000"/>
          <w:sz w:val="24"/>
          <w:rtl/>
          <w:lang w:bidi="ar-IQ"/>
        </w:rPr>
        <w:t>تاريخ</w:t>
      </w:r>
      <w:r w:rsidRPr="00571569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571569">
        <w:rPr>
          <w:rFonts w:ascii="Simplified Arabic" w:hint="eastAsia"/>
          <w:color w:val="000000"/>
          <w:sz w:val="24"/>
          <w:rtl/>
          <w:lang w:bidi="ar-IQ"/>
        </w:rPr>
        <w:t>بغداد</w:t>
      </w:r>
      <w:r w:rsidRPr="00571569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571569">
        <w:rPr>
          <w:rFonts w:ascii="Simplified Arabic" w:hint="cs"/>
          <w:color w:val="000000"/>
          <w:sz w:val="24"/>
          <w:rtl/>
          <w:lang w:bidi="ar-IQ"/>
        </w:rPr>
        <w:t xml:space="preserve"> </w:t>
      </w:r>
      <w:r w:rsidRPr="00571569">
        <w:rPr>
          <w:rFonts w:ascii="Simplified Arabic"/>
          <w:color w:val="000000"/>
          <w:sz w:val="24"/>
          <w:rtl/>
          <w:lang w:bidi="ar-IQ"/>
        </w:rPr>
        <w:t>:</w:t>
      </w:r>
      <w:r w:rsidRPr="00571569">
        <w:rPr>
          <w:rFonts w:ascii="Simplified Arabic" w:hint="cs"/>
          <w:color w:val="000000"/>
          <w:sz w:val="24"/>
          <w:rtl/>
          <w:lang w:bidi="ar-IQ"/>
        </w:rPr>
        <w:t xml:space="preserve"> 3/</w:t>
      </w:r>
      <w:r w:rsidRPr="00571569">
        <w:rPr>
          <w:rFonts w:ascii="Simplified Arabic"/>
          <w:color w:val="000000"/>
          <w:sz w:val="24"/>
          <w:rtl/>
          <w:lang w:bidi="ar-IQ"/>
        </w:rPr>
        <w:t>47</w:t>
      </w:r>
      <w:r w:rsidRPr="00571569">
        <w:rPr>
          <w:rFonts w:ascii="Simplified Arabic" w:hint="cs"/>
          <w:color w:val="000000"/>
          <w:sz w:val="24"/>
          <w:rtl/>
          <w:lang w:bidi="ar-IQ"/>
        </w:rPr>
        <w:t xml:space="preserve"> </w:t>
      </w:r>
      <w:r w:rsidRPr="00571569">
        <w:rPr>
          <w:rFonts w:ascii="Simplified Arabic" w:hint="eastAsia"/>
          <w:color w:val="000000"/>
          <w:sz w:val="24"/>
          <w:rtl/>
          <w:lang w:bidi="ar-IQ"/>
        </w:rPr>
        <w:t>،</w:t>
      </w:r>
      <w:r w:rsidRPr="00571569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571569">
        <w:rPr>
          <w:rFonts w:ascii="Simplified Arabic" w:hint="cs"/>
          <w:color w:val="000000"/>
          <w:sz w:val="24"/>
          <w:rtl/>
          <w:lang w:bidi="ar-IQ"/>
        </w:rPr>
        <w:t xml:space="preserve">وإرشاد الأريب : </w:t>
      </w:r>
      <w:r w:rsidRPr="00571569">
        <w:rPr>
          <w:rFonts w:ascii="Simplified Arabic"/>
          <w:color w:val="000000"/>
          <w:sz w:val="24"/>
          <w:rtl/>
          <w:lang w:bidi="ar-IQ"/>
        </w:rPr>
        <w:t>18</w:t>
      </w:r>
      <w:r w:rsidRPr="00571569">
        <w:rPr>
          <w:rFonts w:ascii="Simplified Arabic" w:hint="cs"/>
          <w:color w:val="000000"/>
          <w:sz w:val="24"/>
          <w:rtl/>
          <w:lang w:bidi="ar-IQ"/>
        </w:rPr>
        <w:t>/</w:t>
      </w:r>
      <w:r w:rsidRPr="00571569">
        <w:rPr>
          <w:rFonts w:ascii="Simplified Arabic"/>
          <w:color w:val="000000"/>
          <w:sz w:val="24"/>
          <w:rtl/>
          <w:lang w:bidi="ar-IQ"/>
        </w:rPr>
        <w:t xml:space="preserve"> 250</w:t>
      </w:r>
      <w:r w:rsidRPr="00571569">
        <w:rPr>
          <w:rFonts w:ascii="Simplified Arabic" w:hint="cs"/>
          <w:color w:val="000000"/>
          <w:sz w:val="24"/>
          <w:rtl/>
          <w:lang w:bidi="ar-IQ"/>
        </w:rPr>
        <w:t xml:space="preserve"> ـ</w:t>
      </w:r>
      <w:r w:rsidRPr="00571569">
        <w:rPr>
          <w:rFonts w:ascii="Simplified Arabic"/>
          <w:color w:val="000000"/>
          <w:sz w:val="24"/>
          <w:rtl/>
          <w:lang w:bidi="ar-IQ"/>
        </w:rPr>
        <w:t xml:space="preserve"> 251</w:t>
      </w:r>
      <w:r w:rsidRPr="00571569">
        <w:rPr>
          <w:rFonts w:ascii="Simplified Arabic" w:hint="cs"/>
          <w:color w:val="000000"/>
          <w:sz w:val="24"/>
          <w:rtl/>
          <w:lang w:bidi="ar-IQ"/>
        </w:rPr>
        <w:t xml:space="preserve"> </w:t>
      </w:r>
      <w:r w:rsidRPr="00571569">
        <w:rPr>
          <w:rFonts w:ascii="Simplified Arabic" w:hint="eastAsia"/>
          <w:color w:val="000000"/>
          <w:sz w:val="24"/>
          <w:rtl/>
          <w:lang w:bidi="ar-IQ"/>
        </w:rPr>
        <w:t>،</w:t>
      </w:r>
      <w:r w:rsidRPr="00571569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4C037E" w:rsidRPr="00571569">
        <w:rPr>
          <w:rFonts w:ascii="Simplified Arabic" w:hint="cs"/>
          <w:color w:val="000000"/>
          <w:sz w:val="24"/>
          <w:rtl/>
          <w:lang w:bidi="ar-IQ"/>
        </w:rPr>
        <w:t>و</w:t>
      </w:r>
      <w:r w:rsidRPr="00571569">
        <w:rPr>
          <w:rFonts w:ascii="Simplified Arabic" w:hint="cs"/>
          <w:color w:val="000000"/>
          <w:sz w:val="24"/>
          <w:rtl/>
          <w:lang w:bidi="ar-IQ"/>
        </w:rPr>
        <w:t>إ</w:t>
      </w:r>
      <w:r w:rsidRPr="00571569">
        <w:rPr>
          <w:rFonts w:ascii="Simplified Arabic" w:hint="eastAsia"/>
          <w:color w:val="000000"/>
          <w:sz w:val="24"/>
          <w:rtl/>
          <w:lang w:bidi="ar-IQ"/>
        </w:rPr>
        <w:t>نباه</w:t>
      </w:r>
      <w:r w:rsidRPr="00571569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571569">
        <w:rPr>
          <w:rFonts w:ascii="Simplified Arabic" w:hint="eastAsia"/>
          <w:color w:val="000000"/>
          <w:sz w:val="24"/>
          <w:rtl/>
          <w:lang w:bidi="ar-IQ"/>
        </w:rPr>
        <w:t>الرواة</w:t>
      </w:r>
      <w:r w:rsidRPr="00571569">
        <w:rPr>
          <w:rFonts w:ascii="Simplified Arabic"/>
          <w:color w:val="000000"/>
          <w:sz w:val="24"/>
          <w:rtl/>
          <w:lang w:bidi="ar-IQ"/>
        </w:rPr>
        <w:t xml:space="preserve"> : </w:t>
      </w:r>
      <w:r w:rsidRPr="00571569">
        <w:rPr>
          <w:rFonts w:ascii="Simplified Arabic" w:hint="cs"/>
          <w:color w:val="000000"/>
          <w:sz w:val="24"/>
          <w:rtl/>
          <w:lang w:bidi="ar-IQ"/>
        </w:rPr>
        <w:t>1/</w:t>
      </w:r>
      <w:r w:rsidRPr="00571569">
        <w:rPr>
          <w:rFonts w:ascii="Simplified Arabic"/>
          <w:color w:val="000000"/>
          <w:sz w:val="24"/>
          <w:rtl/>
          <w:lang w:bidi="ar-IQ"/>
        </w:rPr>
        <w:t>269</w:t>
      </w:r>
      <w:r w:rsidRPr="00571569">
        <w:rPr>
          <w:rFonts w:ascii="Simplified Arabic" w:hint="eastAsia"/>
          <w:color w:val="000000"/>
          <w:sz w:val="24"/>
          <w:rtl/>
          <w:lang w:bidi="ar-IQ"/>
        </w:rPr>
        <w:t>،</w:t>
      </w:r>
      <w:r w:rsidRPr="00571569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571569">
        <w:rPr>
          <w:rFonts w:ascii="Simplified Arabic" w:hint="cs"/>
          <w:color w:val="000000"/>
          <w:sz w:val="24"/>
          <w:rtl/>
          <w:lang w:bidi="ar-IQ"/>
        </w:rPr>
        <w:t>وإ</w:t>
      </w:r>
      <w:r w:rsidRPr="00571569">
        <w:rPr>
          <w:rFonts w:ascii="Simplified Arabic" w:hint="eastAsia"/>
          <w:color w:val="000000"/>
          <w:sz w:val="24"/>
          <w:rtl/>
          <w:lang w:bidi="ar-IQ"/>
        </w:rPr>
        <w:t>يضاح</w:t>
      </w:r>
      <w:r w:rsidRPr="00571569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571569">
        <w:rPr>
          <w:rFonts w:ascii="Simplified Arabic" w:hint="eastAsia"/>
          <w:color w:val="000000"/>
          <w:sz w:val="24"/>
          <w:rtl/>
          <w:lang w:bidi="ar-IQ"/>
        </w:rPr>
        <w:t>المكنون</w:t>
      </w:r>
      <w:r w:rsidRPr="00571569">
        <w:rPr>
          <w:rFonts w:ascii="Simplified Arabic"/>
          <w:color w:val="000000"/>
          <w:sz w:val="24"/>
          <w:rtl/>
          <w:lang w:bidi="ar-IQ"/>
        </w:rPr>
        <w:t xml:space="preserve"> : </w:t>
      </w:r>
      <w:r w:rsidRPr="00571569">
        <w:rPr>
          <w:rFonts w:ascii="Simplified Arabic" w:hint="cs"/>
          <w:color w:val="000000"/>
          <w:sz w:val="24"/>
          <w:rtl/>
          <w:lang w:bidi="ar-IQ"/>
        </w:rPr>
        <w:t>2/</w:t>
      </w:r>
      <w:r w:rsidRPr="00571569">
        <w:rPr>
          <w:rFonts w:ascii="Simplified Arabic"/>
          <w:color w:val="000000"/>
          <w:sz w:val="24"/>
          <w:rtl/>
          <w:lang w:bidi="ar-IQ"/>
        </w:rPr>
        <w:t>448</w:t>
      </w:r>
      <w:r w:rsidRPr="00571569">
        <w:rPr>
          <w:rFonts w:ascii="Simplified Arabic" w:hint="cs"/>
          <w:color w:val="000000"/>
          <w:sz w:val="24"/>
          <w:rtl/>
          <w:lang w:bidi="ar-IQ"/>
        </w:rPr>
        <w:t xml:space="preserve"> </w:t>
      </w:r>
      <w:r w:rsidRPr="00571569">
        <w:rPr>
          <w:rFonts w:ascii="Simplified Arabic" w:hint="eastAsia"/>
          <w:color w:val="000000"/>
          <w:sz w:val="24"/>
          <w:rtl/>
          <w:lang w:bidi="ar-IQ"/>
        </w:rPr>
        <w:t>،</w:t>
      </w:r>
      <w:r w:rsidRPr="00571569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571569">
        <w:rPr>
          <w:rFonts w:ascii="Simplified Arabic" w:hint="cs"/>
          <w:color w:val="000000"/>
          <w:sz w:val="24"/>
          <w:rtl/>
          <w:lang w:bidi="ar-IQ"/>
        </w:rPr>
        <w:t>و</w:t>
      </w:r>
      <w:r w:rsidRPr="00571569">
        <w:rPr>
          <w:rFonts w:ascii="Simplified Arabic" w:hint="eastAsia"/>
          <w:color w:val="000000"/>
          <w:sz w:val="24"/>
          <w:rtl/>
          <w:lang w:bidi="ar-IQ"/>
        </w:rPr>
        <w:t>هدية</w:t>
      </w:r>
      <w:r w:rsidRPr="00571569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571569">
        <w:rPr>
          <w:rFonts w:ascii="Simplified Arabic" w:hint="eastAsia"/>
          <w:color w:val="000000"/>
          <w:sz w:val="24"/>
          <w:rtl/>
          <w:lang w:bidi="ar-IQ"/>
        </w:rPr>
        <w:t>العارفين</w:t>
      </w:r>
      <w:r w:rsidRPr="00571569">
        <w:rPr>
          <w:rFonts w:ascii="Simplified Arabic"/>
          <w:color w:val="000000"/>
          <w:sz w:val="24"/>
          <w:rtl/>
          <w:lang w:bidi="ar-IQ"/>
        </w:rPr>
        <w:t xml:space="preserve"> : </w:t>
      </w:r>
      <w:r w:rsidRPr="00571569">
        <w:rPr>
          <w:rFonts w:ascii="Simplified Arabic" w:hint="cs"/>
          <w:color w:val="000000"/>
          <w:sz w:val="24"/>
          <w:rtl/>
          <w:lang w:bidi="ar-IQ"/>
        </w:rPr>
        <w:t>2/</w:t>
      </w:r>
      <w:r w:rsidRPr="00571569">
        <w:rPr>
          <w:rFonts w:ascii="Simplified Arabic"/>
          <w:color w:val="000000"/>
          <w:sz w:val="24"/>
          <w:rtl/>
          <w:lang w:bidi="ar-IQ"/>
        </w:rPr>
        <w:t>29</w:t>
      </w:r>
      <w:r w:rsidRPr="00571569">
        <w:rPr>
          <w:rFonts w:ascii="Simplified Arabic" w:hint="cs"/>
          <w:color w:val="000000"/>
          <w:sz w:val="24"/>
          <w:rtl/>
          <w:lang w:bidi="ar-IQ"/>
        </w:rPr>
        <w:t xml:space="preserve"> .</w:t>
      </w:r>
    </w:p>
  </w:footnote>
  <w:footnote w:id="16">
    <w:p w:rsidR="00CD7D32" w:rsidRPr="00571569" w:rsidRDefault="00CD7D32" w:rsidP="00A52854">
      <w:pPr>
        <w:pStyle w:val="FootnoteText"/>
        <w:ind w:left="663" w:right="-57" w:hanging="720"/>
        <w:jc w:val="mediumKashida"/>
        <w:rPr>
          <w:sz w:val="24"/>
          <w:rtl/>
        </w:rPr>
      </w:pPr>
      <w:r w:rsidRPr="00571569">
        <w:rPr>
          <w:sz w:val="24"/>
          <w:rtl/>
        </w:rPr>
        <w:t xml:space="preserve">( </w:t>
      </w:r>
      <w:r w:rsidRPr="00571569">
        <w:rPr>
          <w:rStyle w:val="FootnoteReference"/>
          <w:sz w:val="24"/>
          <w:vertAlign w:val="baseline"/>
          <w:rtl/>
        </w:rPr>
        <w:footnoteRef/>
      </w:r>
      <w:r w:rsidRPr="00571569">
        <w:rPr>
          <w:sz w:val="24"/>
          <w:rtl/>
        </w:rPr>
        <w:t xml:space="preserve"> ) </w:t>
      </w:r>
      <w:r w:rsidRPr="00571569">
        <w:rPr>
          <w:sz w:val="24"/>
          <w:rtl/>
        </w:rPr>
        <w:tab/>
      </w:r>
      <w:r w:rsidRPr="00571569">
        <w:rPr>
          <w:rFonts w:hint="cs"/>
          <w:sz w:val="24"/>
          <w:rtl/>
        </w:rPr>
        <w:t xml:space="preserve">يُنْظَرُ : </w:t>
      </w:r>
      <w:r w:rsidR="003310AA" w:rsidRPr="00571569">
        <w:rPr>
          <w:rFonts w:hint="cs"/>
          <w:sz w:val="24"/>
          <w:rtl/>
        </w:rPr>
        <w:t>الفِهْرِسْت : 36 ، و</w:t>
      </w:r>
      <w:r w:rsidRPr="00571569">
        <w:rPr>
          <w:rFonts w:ascii="Simplified Arabic" w:hint="cs"/>
          <w:color w:val="000000"/>
          <w:sz w:val="24"/>
          <w:rtl/>
          <w:lang w:bidi="ar-IQ"/>
        </w:rPr>
        <w:t xml:space="preserve">إرشاد الأريب : </w:t>
      </w:r>
      <w:r w:rsidRPr="00571569">
        <w:rPr>
          <w:rFonts w:ascii="Simplified Arabic"/>
          <w:color w:val="000000"/>
          <w:sz w:val="24"/>
          <w:rtl/>
          <w:lang w:bidi="ar-IQ"/>
        </w:rPr>
        <w:t>18</w:t>
      </w:r>
      <w:r w:rsidRPr="00571569">
        <w:rPr>
          <w:rFonts w:ascii="Simplified Arabic" w:hint="cs"/>
          <w:color w:val="000000"/>
          <w:sz w:val="24"/>
          <w:rtl/>
          <w:lang w:bidi="ar-IQ"/>
        </w:rPr>
        <w:t>/</w:t>
      </w:r>
      <w:r w:rsidRPr="00571569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4C037E" w:rsidRPr="00571569">
        <w:rPr>
          <w:rFonts w:ascii="Simplified Arabic" w:hint="cs"/>
          <w:color w:val="000000"/>
          <w:sz w:val="24"/>
          <w:rtl/>
          <w:lang w:bidi="ar-IQ"/>
        </w:rPr>
        <w:t>153</w:t>
      </w:r>
      <w:r w:rsidRPr="00571569">
        <w:rPr>
          <w:rFonts w:ascii="Simplified Arabic" w:hint="cs"/>
          <w:color w:val="000000"/>
          <w:sz w:val="24"/>
          <w:rtl/>
          <w:lang w:bidi="ar-IQ"/>
        </w:rPr>
        <w:t xml:space="preserve"> </w:t>
      </w:r>
      <w:r w:rsidRPr="00571569">
        <w:rPr>
          <w:rFonts w:ascii="Simplified Arabic" w:hint="eastAsia"/>
          <w:color w:val="000000"/>
          <w:sz w:val="24"/>
          <w:rtl/>
          <w:lang w:bidi="ar-IQ"/>
        </w:rPr>
        <w:t>،</w:t>
      </w:r>
      <w:r w:rsidRPr="00571569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4C037E" w:rsidRPr="00571569">
        <w:rPr>
          <w:rFonts w:ascii="Simplified Arabic" w:hint="cs"/>
          <w:color w:val="000000"/>
          <w:sz w:val="24"/>
          <w:rtl/>
          <w:lang w:bidi="ar-IQ"/>
        </w:rPr>
        <w:t xml:space="preserve">وبغية الوعاة : </w:t>
      </w:r>
      <w:r w:rsidR="003310AA" w:rsidRPr="00571569">
        <w:rPr>
          <w:rFonts w:ascii="Simplified Arabic" w:hint="cs"/>
          <w:color w:val="000000"/>
          <w:sz w:val="24"/>
          <w:rtl/>
          <w:lang w:bidi="ar-IQ"/>
        </w:rPr>
        <w:t xml:space="preserve">90 </w:t>
      </w:r>
      <w:r w:rsidR="00A52854" w:rsidRPr="00571569">
        <w:rPr>
          <w:rFonts w:ascii="Simplified Arabic" w:hint="cs"/>
          <w:color w:val="000000"/>
          <w:sz w:val="24"/>
          <w:rtl/>
          <w:lang w:bidi="ar-IQ"/>
        </w:rPr>
        <w:t xml:space="preserve">، وكشف الظنون :               </w:t>
      </w:r>
      <w:r w:rsidR="00A52854" w:rsidRPr="00571569">
        <w:rPr>
          <w:sz w:val="24"/>
          <w:rtl/>
        </w:rPr>
        <w:t>2/ 1553.</w:t>
      </w:r>
    </w:p>
  </w:footnote>
  <w:footnote w:id="17">
    <w:p w:rsidR="00CD7D32" w:rsidRPr="00571569" w:rsidRDefault="00CD7D32" w:rsidP="00B248EE">
      <w:pPr>
        <w:pStyle w:val="FootnoteText"/>
        <w:ind w:left="663" w:right="-57" w:hanging="720"/>
        <w:jc w:val="mediumKashida"/>
        <w:rPr>
          <w:sz w:val="24"/>
          <w:rtl/>
        </w:rPr>
      </w:pPr>
      <w:r w:rsidRPr="00571569">
        <w:rPr>
          <w:sz w:val="24"/>
          <w:rtl/>
        </w:rPr>
        <w:t xml:space="preserve">( </w:t>
      </w:r>
      <w:r w:rsidRPr="00571569">
        <w:rPr>
          <w:rStyle w:val="FootnoteReference"/>
          <w:sz w:val="24"/>
          <w:vertAlign w:val="baseline"/>
          <w:rtl/>
        </w:rPr>
        <w:footnoteRef/>
      </w:r>
      <w:r w:rsidRPr="00571569">
        <w:rPr>
          <w:sz w:val="24"/>
          <w:rtl/>
        </w:rPr>
        <w:t xml:space="preserve"> )</w:t>
      </w:r>
      <w:r w:rsidRPr="00571569">
        <w:rPr>
          <w:sz w:val="24"/>
          <w:rtl/>
        </w:rPr>
        <w:tab/>
        <w:t>ينظر</w:t>
      </w:r>
      <w:r w:rsidRPr="00571569">
        <w:rPr>
          <w:sz w:val="24"/>
        </w:rPr>
        <w:t xml:space="preserve"> </w:t>
      </w:r>
      <w:r w:rsidRPr="00571569">
        <w:rPr>
          <w:sz w:val="24"/>
          <w:rtl/>
        </w:rPr>
        <w:t xml:space="preserve">: </w:t>
      </w:r>
      <w:r w:rsidRPr="00571569">
        <w:rPr>
          <w:rFonts w:hint="cs"/>
          <w:sz w:val="24"/>
          <w:rtl/>
        </w:rPr>
        <w:t>الفِهْرِسْت : 68 ، والوافي بالوفيات : 21/428 ، و</w:t>
      </w:r>
      <w:r w:rsidRPr="00571569">
        <w:rPr>
          <w:sz w:val="24"/>
          <w:rtl/>
        </w:rPr>
        <w:t>سير أعلام النبلاء : 2/136</w:t>
      </w:r>
      <w:r w:rsidRPr="00571569">
        <w:rPr>
          <w:rFonts w:hint="cs"/>
          <w:sz w:val="24"/>
          <w:rtl/>
        </w:rPr>
        <w:t>، وإيضاح المكنون : 2/350 ، وهَدِيَّةُ العَارِفِين : 1/132 .</w:t>
      </w:r>
    </w:p>
  </w:footnote>
  <w:footnote w:id="18">
    <w:p w:rsidR="00CD7D32" w:rsidRPr="00571569" w:rsidRDefault="00CD7D32" w:rsidP="00312775">
      <w:pPr>
        <w:pStyle w:val="FootnoteText"/>
        <w:ind w:left="663" w:right="-57" w:hanging="720"/>
        <w:jc w:val="mediumKashida"/>
        <w:rPr>
          <w:sz w:val="24"/>
          <w:rtl/>
        </w:rPr>
      </w:pPr>
      <w:r w:rsidRPr="00571569">
        <w:rPr>
          <w:sz w:val="24"/>
          <w:rtl/>
        </w:rPr>
        <w:t xml:space="preserve">( </w:t>
      </w:r>
      <w:r w:rsidRPr="00571569">
        <w:rPr>
          <w:rStyle w:val="FootnoteReference"/>
          <w:sz w:val="24"/>
          <w:vertAlign w:val="baseline"/>
          <w:rtl/>
        </w:rPr>
        <w:footnoteRef/>
      </w:r>
      <w:r w:rsidRPr="00571569">
        <w:rPr>
          <w:sz w:val="24"/>
          <w:rtl/>
        </w:rPr>
        <w:t xml:space="preserve"> ) </w:t>
      </w:r>
      <w:r w:rsidRPr="00571569">
        <w:rPr>
          <w:sz w:val="24"/>
          <w:rtl/>
        </w:rPr>
        <w:tab/>
      </w:r>
      <w:r w:rsidRPr="00571569">
        <w:rPr>
          <w:rFonts w:hint="cs"/>
          <w:sz w:val="24"/>
          <w:rtl/>
        </w:rPr>
        <w:t xml:space="preserve">يُنْظَرُ : تَارِيْخ بَغْدَاد : 4/284 ، ونزهة الألباء : 1/127 ، وسِيَر أَعْلام النُّبَلاء : 30/29 ، وهَدِيَّةُ العَارِفِين : 1/86. </w:t>
      </w:r>
    </w:p>
  </w:footnote>
  <w:footnote w:id="19">
    <w:p w:rsidR="00CD7D32" w:rsidRPr="00571569" w:rsidRDefault="00CD7D32" w:rsidP="00A50072">
      <w:pPr>
        <w:pStyle w:val="FootnoteText"/>
        <w:ind w:left="663" w:right="-57" w:hanging="720"/>
        <w:jc w:val="mediumKashida"/>
        <w:rPr>
          <w:sz w:val="24"/>
          <w:rtl/>
        </w:rPr>
      </w:pPr>
      <w:r w:rsidRPr="00571569">
        <w:rPr>
          <w:sz w:val="24"/>
          <w:rtl/>
        </w:rPr>
        <w:t xml:space="preserve">( </w:t>
      </w:r>
      <w:r w:rsidRPr="00571569">
        <w:rPr>
          <w:rStyle w:val="FootnoteReference"/>
          <w:sz w:val="24"/>
          <w:vertAlign w:val="baseline"/>
          <w:rtl/>
        </w:rPr>
        <w:footnoteRef/>
      </w:r>
      <w:r w:rsidRPr="00571569">
        <w:rPr>
          <w:sz w:val="24"/>
          <w:rtl/>
        </w:rPr>
        <w:t xml:space="preserve"> ) </w:t>
      </w:r>
      <w:r w:rsidRPr="00571569">
        <w:rPr>
          <w:sz w:val="24"/>
          <w:rtl/>
        </w:rPr>
        <w:tab/>
      </w:r>
      <w:r w:rsidRPr="00571569">
        <w:rPr>
          <w:rFonts w:hint="cs"/>
          <w:sz w:val="24"/>
          <w:rtl/>
        </w:rPr>
        <w:t>يُنْظَرُ : كَشْف الظُّنُونُ : 2/1449 .</w:t>
      </w:r>
    </w:p>
  </w:footnote>
  <w:footnote w:id="20">
    <w:p w:rsidR="00CD7D32" w:rsidRPr="00571569" w:rsidRDefault="00CD7D32" w:rsidP="000734A8">
      <w:pPr>
        <w:pStyle w:val="FootnoteText"/>
        <w:ind w:left="663" w:right="-57" w:hanging="720"/>
        <w:jc w:val="mediumKashida"/>
        <w:rPr>
          <w:sz w:val="24"/>
          <w:rtl/>
        </w:rPr>
      </w:pPr>
      <w:r w:rsidRPr="00571569">
        <w:rPr>
          <w:sz w:val="24"/>
          <w:rtl/>
        </w:rPr>
        <w:t xml:space="preserve">( </w:t>
      </w:r>
      <w:r w:rsidRPr="00571569">
        <w:rPr>
          <w:rStyle w:val="FootnoteReference"/>
          <w:sz w:val="24"/>
          <w:vertAlign w:val="baseline"/>
          <w:rtl/>
        </w:rPr>
        <w:footnoteRef/>
      </w:r>
      <w:r w:rsidRPr="00571569">
        <w:rPr>
          <w:sz w:val="24"/>
          <w:rtl/>
        </w:rPr>
        <w:t xml:space="preserve"> ) </w:t>
      </w:r>
      <w:r w:rsidRPr="00571569">
        <w:rPr>
          <w:sz w:val="24"/>
          <w:rtl/>
        </w:rPr>
        <w:tab/>
      </w:r>
      <w:r w:rsidRPr="00571569">
        <w:rPr>
          <w:rFonts w:hint="cs"/>
          <w:sz w:val="24"/>
          <w:rtl/>
        </w:rPr>
        <w:t xml:space="preserve">يُنْظَرُ : الأعلام : 4/91. </w:t>
      </w:r>
    </w:p>
  </w:footnote>
  <w:footnote w:id="21">
    <w:p w:rsidR="00CD7D32" w:rsidRPr="00571569" w:rsidRDefault="00CD7D32" w:rsidP="00A153E1">
      <w:pPr>
        <w:pStyle w:val="FootnoteText"/>
        <w:ind w:left="663" w:right="-57" w:hanging="720"/>
        <w:jc w:val="mediumKashida"/>
        <w:rPr>
          <w:sz w:val="24"/>
          <w:rtl/>
        </w:rPr>
      </w:pPr>
      <w:r w:rsidRPr="00571569">
        <w:rPr>
          <w:sz w:val="24"/>
          <w:rtl/>
        </w:rPr>
        <w:t xml:space="preserve">( </w:t>
      </w:r>
      <w:r w:rsidRPr="00571569">
        <w:rPr>
          <w:rStyle w:val="FootnoteReference"/>
          <w:sz w:val="24"/>
          <w:vertAlign w:val="baseline"/>
          <w:rtl/>
        </w:rPr>
        <w:footnoteRef/>
      </w:r>
      <w:r w:rsidRPr="00571569">
        <w:rPr>
          <w:sz w:val="24"/>
          <w:rtl/>
        </w:rPr>
        <w:t xml:space="preserve"> ) </w:t>
      </w:r>
      <w:r w:rsidRPr="00571569">
        <w:rPr>
          <w:sz w:val="24"/>
          <w:rtl/>
        </w:rPr>
        <w:tab/>
      </w:r>
      <w:r w:rsidRPr="00571569">
        <w:rPr>
          <w:rFonts w:hint="cs"/>
          <w:sz w:val="24"/>
          <w:rtl/>
        </w:rPr>
        <w:t xml:space="preserve">يُنْظَرُ : </w:t>
      </w:r>
      <w:r w:rsidRPr="00571569">
        <w:rPr>
          <w:sz w:val="24"/>
          <w:rtl/>
        </w:rPr>
        <w:t>السبعة في القراءات</w:t>
      </w:r>
      <w:r w:rsidRPr="00571569">
        <w:rPr>
          <w:rFonts w:hint="cs"/>
          <w:sz w:val="24"/>
          <w:rtl/>
        </w:rPr>
        <w:t xml:space="preserve"> : 3 ـ 9 .</w:t>
      </w:r>
    </w:p>
  </w:footnote>
  <w:footnote w:id="22">
    <w:p w:rsidR="00CD7D32" w:rsidRPr="00571569" w:rsidRDefault="00CD7D32" w:rsidP="00F1419B">
      <w:pPr>
        <w:pStyle w:val="FootnoteText"/>
        <w:ind w:left="663" w:right="-57" w:hanging="720"/>
        <w:jc w:val="mediumKashida"/>
        <w:rPr>
          <w:sz w:val="24"/>
          <w:rtl/>
        </w:rPr>
      </w:pPr>
      <w:r w:rsidRPr="00571569">
        <w:rPr>
          <w:sz w:val="24"/>
          <w:rtl/>
        </w:rPr>
        <w:t xml:space="preserve">( </w:t>
      </w:r>
      <w:r w:rsidRPr="00571569">
        <w:rPr>
          <w:rStyle w:val="FootnoteReference"/>
          <w:sz w:val="24"/>
          <w:vertAlign w:val="baseline"/>
          <w:rtl/>
        </w:rPr>
        <w:footnoteRef/>
      </w:r>
      <w:r w:rsidRPr="00571569">
        <w:rPr>
          <w:sz w:val="24"/>
          <w:rtl/>
        </w:rPr>
        <w:t xml:space="preserve"> ) </w:t>
      </w:r>
      <w:r w:rsidRPr="00571569">
        <w:rPr>
          <w:sz w:val="24"/>
          <w:rtl/>
        </w:rPr>
        <w:tab/>
      </w:r>
      <w:r w:rsidRPr="00571569">
        <w:rPr>
          <w:rFonts w:hint="cs"/>
          <w:sz w:val="24"/>
          <w:rtl/>
        </w:rPr>
        <w:t>يُنْظَرُ : علوم القرآن الكريم : 36 ـ 37 .</w:t>
      </w:r>
    </w:p>
  </w:footnote>
  <w:footnote w:id="23">
    <w:p w:rsidR="00CD7D32" w:rsidRPr="00571569" w:rsidRDefault="00CD7D32" w:rsidP="00D91501">
      <w:pPr>
        <w:pStyle w:val="FootnoteText"/>
        <w:ind w:left="663" w:right="-57" w:hanging="720"/>
        <w:jc w:val="mediumKashida"/>
        <w:rPr>
          <w:sz w:val="24"/>
          <w:rtl/>
        </w:rPr>
      </w:pPr>
      <w:r w:rsidRPr="00571569">
        <w:rPr>
          <w:sz w:val="24"/>
          <w:rtl/>
        </w:rPr>
        <w:t xml:space="preserve">( </w:t>
      </w:r>
      <w:r w:rsidRPr="00571569">
        <w:rPr>
          <w:rStyle w:val="FootnoteReference"/>
          <w:sz w:val="24"/>
          <w:vertAlign w:val="baseline"/>
          <w:rtl/>
        </w:rPr>
        <w:footnoteRef/>
      </w:r>
      <w:r w:rsidRPr="00571569">
        <w:rPr>
          <w:sz w:val="24"/>
          <w:rtl/>
        </w:rPr>
        <w:t xml:space="preserve"> ) </w:t>
      </w:r>
      <w:r w:rsidRPr="00571569">
        <w:rPr>
          <w:sz w:val="24"/>
          <w:rtl/>
        </w:rPr>
        <w:tab/>
      </w:r>
      <w:r w:rsidRPr="00571569">
        <w:rPr>
          <w:rFonts w:hint="cs"/>
          <w:sz w:val="24"/>
          <w:rtl/>
        </w:rPr>
        <w:t>يُنْظَرُ : غاية النهاية : 1/408 ، و</w:t>
      </w:r>
      <w:r w:rsidRPr="00571569">
        <w:rPr>
          <w:sz w:val="24"/>
          <w:rtl/>
        </w:rPr>
        <w:t xml:space="preserve">إيضاح المكنون </w:t>
      </w:r>
      <w:r w:rsidRPr="00571569">
        <w:rPr>
          <w:rFonts w:hint="cs"/>
          <w:sz w:val="24"/>
          <w:rtl/>
        </w:rPr>
        <w:t xml:space="preserve">: </w:t>
      </w:r>
      <w:r w:rsidRPr="00571569">
        <w:rPr>
          <w:sz w:val="24"/>
          <w:rtl/>
        </w:rPr>
        <w:t>4/ 307 و221.</w:t>
      </w:r>
    </w:p>
  </w:footnote>
  <w:footnote w:id="24">
    <w:p w:rsidR="00CD7D32" w:rsidRPr="00571569" w:rsidRDefault="00CD7D32" w:rsidP="009F36EF">
      <w:pPr>
        <w:pStyle w:val="FootnoteText"/>
        <w:ind w:left="663" w:right="-57" w:hanging="720"/>
        <w:jc w:val="mediumKashida"/>
        <w:rPr>
          <w:sz w:val="24"/>
          <w:rtl/>
        </w:rPr>
      </w:pPr>
      <w:r w:rsidRPr="00571569">
        <w:rPr>
          <w:sz w:val="24"/>
          <w:rtl/>
        </w:rPr>
        <w:t xml:space="preserve">( </w:t>
      </w:r>
      <w:r w:rsidRPr="00571569">
        <w:rPr>
          <w:rStyle w:val="FootnoteReference"/>
          <w:sz w:val="24"/>
          <w:vertAlign w:val="baseline"/>
          <w:rtl/>
        </w:rPr>
        <w:footnoteRef/>
      </w:r>
      <w:r w:rsidRPr="00571569">
        <w:rPr>
          <w:sz w:val="24"/>
          <w:rtl/>
        </w:rPr>
        <w:t xml:space="preserve"> ) </w:t>
      </w:r>
      <w:r w:rsidRPr="00571569">
        <w:rPr>
          <w:sz w:val="24"/>
          <w:rtl/>
        </w:rPr>
        <w:tab/>
      </w:r>
      <w:r w:rsidRPr="00571569">
        <w:rPr>
          <w:rFonts w:hint="cs"/>
          <w:sz w:val="24"/>
          <w:rtl/>
        </w:rPr>
        <w:t>يُنْظَرُ : الْمَصْدَر نَفسُه : 1/212 .</w:t>
      </w:r>
    </w:p>
  </w:footnote>
  <w:footnote w:id="25">
    <w:p w:rsidR="00CD7D32" w:rsidRPr="00571569" w:rsidRDefault="00CD7D32" w:rsidP="00A92055">
      <w:pPr>
        <w:pStyle w:val="FootnoteText"/>
        <w:ind w:left="663" w:right="-57" w:hanging="720"/>
        <w:jc w:val="mediumKashida"/>
        <w:rPr>
          <w:sz w:val="24"/>
          <w:rtl/>
        </w:rPr>
      </w:pPr>
      <w:r w:rsidRPr="00571569">
        <w:rPr>
          <w:sz w:val="24"/>
          <w:rtl/>
        </w:rPr>
        <w:t xml:space="preserve">( </w:t>
      </w:r>
      <w:r w:rsidRPr="00571569">
        <w:rPr>
          <w:rStyle w:val="FootnoteReference"/>
          <w:sz w:val="24"/>
          <w:vertAlign w:val="baseline"/>
          <w:rtl/>
        </w:rPr>
        <w:footnoteRef/>
      </w:r>
      <w:r w:rsidRPr="00571569">
        <w:rPr>
          <w:sz w:val="24"/>
          <w:rtl/>
        </w:rPr>
        <w:t xml:space="preserve"> ) </w:t>
      </w:r>
      <w:r w:rsidRPr="00571569">
        <w:rPr>
          <w:sz w:val="24"/>
          <w:rtl/>
        </w:rPr>
        <w:tab/>
      </w:r>
      <w:r w:rsidRPr="00571569">
        <w:rPr>
          <w:rFonts w:hint="cs"/>
          <w:sz w:val="24"/>
          <w:rtl/>
        </w:rPr>
        <w:t>يُنْظَرُ : الفِهْرِسْت : 36 ، ووَفَيَات الأَعْيَان : 4/289 ، و</w:t>
      </w:r>
      <w:r w:rsidRPr="00571569">
        <w:rPr>
          <w:sz w:val="24"/>
          <w:rtl/>
        </w:rPr>
        <w:t xml:space="preserve">الإقناع </w:t>
      </w:r>
      <w:r w:rsidRPr="00571569">
        <w:rPr>
          <w:rFonts w:hint="cs"/>
          <w:sz w:val="24"/>
          <w:rtl/>
        </w:rPr>
        <w:t xml:space="preserve">: </w:t>
      </w:r>
      <w:r w:rsidRPr="00571569">
        <w:rPr>
          <w:sz w:val="24"/>
          <w:rtl/>
        </w:rPr>
        <w:t>2/ 792</w:t>
      </w:r>
      <w:r w:rsidRPr="00571569">
        <w:rPr>
          <w:rFonts w:hint="cs"/>
          <w:sz w:val="24"/>
          <w:rtl/>
        </w:rPr>
        <w:t xml:space="preserve"> ، وهَدِيَّةُ العَارِفِين : 2/9 </w:t>
      </w:r>
    </w:p>
  </w:footnote>
  <w:footnote w:id="26">
    <w:p w:rsidR="00CD7D32" w:rsidRPr="00571569" w:rsidRDefault="00CD7D32" w:rsidP="00DF683D">
      <w:pPr>
        <w:pStyle w:val="FootnoteText"/>
        <w:ind w:left="663" w:right="-57" w:hanging="720"/>
        <w:jc w:val="mediumKashida"/>
        <w:rPr>
          <w:sz w:val="24"/>
          <w:rtl/>
        </w:rPr>
      </w:pPr>
      <w:r w:rsidRPr="00571569">
        <w:rPr>
          <w:sz w:val="24"/>
          <w:rtl/>
        </w:rPr>
        <w:t xml:space="preserve">( </w:t>
      </w:r>
      <w:r w:rsidRPr="00571569">
        <w:rPr>
          <w:rStyle w:val="FootnoteReference"/>
          <w:sz w:val="24"/>
          <w:vertAlign w:val="baseline"/>
          <w:rtl/>
        </w:rPr>
        <w:footnoteRef/>
      </w:r>
      <w:r w:rsidRPr="00571569">
        <w:rPr>
          <w:sz w:val="24"/>
          <w:rtl/>
        </w:rPr>
        <w:t xml:space="preserve"> ) </w:t>
      </w:r>
      <w:r w:rsidRPr="00571569">
        <w:rPr>
          <w:sz w:val="24"/>
          <w:rtl/>
        </w:rPr>
        <w:tab/>
      </w:r>
      <w:r w:rsidRPr="00571569">
        <w:rPr>
          <w:rFonts w:hint="cs"/>
          <w:sz w:val="24"/>
          <w:rtl/>
        </w:rPr>
        <w:t>يُنْظَرُ : غاية النهاية : 1/106 ، وكَشْف الظُّنُونُ : 2/1317 .</w:t>
      </w:r>
    </w:p>
  </w:footnote>
  <w:footnote w:id="27">
    <w:p w:rsidR="00CD7D32" w:rsidRPr="00571569" w:rsidRDefault="00CD7D32" w:rsidP="00F1419B">
      <w:pPr>
        <w:pStyle w:val="FootnoteText"/>
        <w:ind w:left="663" w:right="-57" w:hanging="720"/>
        <w:jc w:val="mediumKashida"/>
        <w:rPr>
          <w:sz w:val="24"/>
          <w:rtl/>
          <w:lang w:bidi="ar-IQ"/>
        </w:rPr>
      </w:pPr>
      <w:r w:rsidRPr="00571569">
        <w:rPr>
          <w:sz w:val="24"/>
          <w:rtl/>
        </w:rPr>
        <w:t xml:space="preserve">( </w:t>
      </w:r>
      <w:r w:rsidRPr="00571569">
        <w:rPr>
          <w:rStyle w:val="FootnoteReference"/>
          <w:sz w:val="24"/>
          <w:vertAlign w:val="baseline"/>
          <w:rtl/>
        </w:rPr>
        <w:footnoteRef/>
      </w:r>
      <w:r w:rsidRPr="00571569">
        <w:rPr>
          <w:sz w:val="24"/>
          <w:rtl/>
        </w:rPr>
        <w:t xml:space="preserve"> ) </w:t>
      </w:r>
      <w:r w:rsidRPr="00571569">
        <w:rPr>
          <w:sz w:val="24"/>
          <w:rtl/>
        </w:rPr>
        <w:tab/>
      </w:r>
      <w:r w:rsidRPr="00571569">
        <w:rPr>
          <w:rFonts w:ascii="Simplified Arabic" w:hint="eastAsia"/>
          <w:sz w:val="24"/>
          <w:rtl/>
          <w:lang w:bidi="ar-IQ"/>
        </w:rPr>
        <w:t>صَحِيْح</w:t>
      </w:r>
      <w:r w:rsidRPr="00571569">
        <w:rPr>
          <w:rFonts w:ascii="Simplified Arabic"/>
          <w:sz w:val="24"/>
          <w:rtl/>
          <w:lang w:bidi="ar-IQ"/>
        </w:rPr>
        <w:t xml:space="preserve"> </w:t>
      </w:r>
      <w:r w:rsidRPr="00571569">
        <w:rPr>
          <w:rFonts w:ascii="Simplified Arabic" w:hint="eastAsia"/>
          <w:sz w:val="24"/>
          <w:rtl/>
          <w:lang w:bidi="ar-IQ"/>
        </w:rPr>
        <w:t>الْبُخَارِيّ</w:t>
      </w:r>
      <w:r w:rsidRPr="00571569">
        <w:rPr>
          <w:rFonts w:ascii="Simplified Arabic"/>
          <w:sz w:val="24"/>
          <w:rtl/>
          <w:lang w:bidi="ar-IQ"/>
        </w:rPr>
        <w:t xml:space="preserve"> : </w:t>
      </w:r>
      <w:r w:rsidRPr="00571569">
        <w:rPr>
          <w:rFonts w:ascii="Simplified Arabic" w:hint="eastAsia"/>
          <w:sz w:val="24"/>
          <w:rtl/>
          <w:lang w:bidi="ar-IQ"/>
        </w:rPr>
        <w:t>كتاب</w:t>
      </w:r>
      <w:r w:rsidRPr="00571569">
        <w:rPr>
          <w:rFonts w:ascii="Simplified Arabic"/>
          <w:sz w:val="24"/>
          <w:rtl/>
          <w:lang w:bidi="ar-IQ"/>
        </w:rPr>
        <w:t xml:space="preserve"> </w:t>
      </w:r>
      <w:r w:rsidRPr="00571569">
        <w:rPr>
          <w:rFonts w:ascii="Simplified Arabic" w:hint="eastAsia"/>
          <w:sz w:val="24"/>
          <w:rtl/>
          <w:lang w:bidi="ar-IQ"/>
        </w:rPr>
        <w:t>فضائل</w:t>
      </w:r>
      <w:r w:rsidRPr="00571569">
        <w:rPr>
          <w:rFonts w:ascii="Simplified Arabic"/>
          <w:sz w:val="24"/>
          <w:rtl/>
          <w:lang w:bidi="ar-IQ"/>
        </w:rPr>
        <w:t xml:space="preserve"> </w:t>
      </w:r>
      <w:r w:rsidRPr="00571569">
        <w:rPr>
          <w:rFonts w:ascii="Simplified Arabic" w:hint="eastAsia"/>
          <w:sz w:val="24"/>
          <w:rtl/>
          <w:lang w:bidi="ar-IQ"/>
        </w:rPr>
        <w:t>القرآن</w:t>
      </w:r>
      <w:r w:rsidRPr="00571569">
        <w:rPr>
          <w:rFonts w:ascii="Simplified Arabic"/>
          <w:sz w:val="24"/>
          <w:rtl/>
          <w:lang w:bidi="ar-IQ"/>
        </w:rPr>
        <w:t xml:space="preserve"> </w:t>
      </w:r>
      <w:r w:rsidRPr="00571569">
        <w:rPr>
          <w:rFonts w:ascii="Simplified Arabic" w:hint="eastAsia"/>
          <w:sz w:val="24"/>
          <w:rtl/>
          <w:lang w:bidi="ar-IQ"/>
        </w:rPr>
        <w:t>،</w:t>
      </w:r>
      <w:r w:rsidRPr="00571569">
        <w:rPr>
          <w:rFonts w:ascii="Simplified Arabic"/>
          <w:sz w:val="24"/>
          <w:rtl/>
          <w:lang w:bidi="ar-IQ"/>
        </w:rPr>
        <w:t xml:space="preserve"> </w:t>
      </w:r>
      <w:r w:rsidRPr="00571569">
        <w:rPr>
          <w:rFonts w:ascii="Simplified Arabic" w:hint="eastAsia"/>
          <w:sz w:val="24"/>
          <w:rtl/>
          <w:lang w:bidi="ar-IQ"/>
        </w:rPr>
        <w:t>باب</w:t>
      </w:r>
      <w:r w:rsidRPr="00571569">
        <w:rPr>
          <w:rFonts w:ascii="Simplified Arabic"/>
          <w:sz w:val="24"/>
          <w:rtl/>
          <w:lang w:bidi="ar-IQ"/>
        </w:rPr>
        <w:t xml:space="preserve"> </w:t>
      </w:r>
      <w:r w:rsidRPr="00571569">
        <w:rPr>
          <w:rFonts w:ascii="Simplified Arabic" w:hint="eastAsia"/>
          <w:sz w:val="24"/>
          <w:rtl/>
          <w:lang w:bidi="ar-IQ"/>
        </w:rPr>
        <w:t>أنزل</w:t>
      </w:r>
      <w:r w:rsidRPr="00571569">
        <w:rPr>
          <w:rFonts w:ascii="Simplified Arabic"/>
          <w:sz w:val="24"/>
          <w:rtl/>
          <w:lang w:bidi="ar-IQ"/>
        </w:rPr>
        <w:t xml:space="preserve"> </w:t>
      </w:r>
      <w:r w:rsidRPr="00571569">
        <w:rPr>
          <w:rFonts w:ascii="Simplified Arabic" w:hint="eastAsia"/>
          <w:sz w:val="24"/>
          <w:rtl/>
          <w:lang w:bidi="ar-IQ"/>
        </w:rPr>
        <w:t>القرآن</w:t>
      </w:r>
      <w:r w:rsidRPr="00571569">
        <w:rPr>
          <w:rFonts w:ascii="Simplified Arabic"/>
          <w:sz w:val="24"/>
          <w:rtl/>
          <w:lang w:bidi="ar-IQ"/>
        </w:rPr>
        <w:t xml:space="preserve"> </w:t>
      </w:r>
      <w:r w:rsidRPr="00571569">
        <w:rPr>
          <w:rFonts w:ascii="Simplified Arabic" w:hint="eastAsia"/>
          <w:sz w:val="24"/>
          <w:rtl/>
          <w:lang w:bidi="ar-IQ"/>
        </w:rPr>
        <w:t>على</w:t>
      </w:r>
      <w:r w:rsidRPr="00571569">
        <w:rPr>
          <w:rFonts w:ascii="Simplified Arabic"/>
          <w:sz w:val="24"/>
          <w:rtl/>
          <w:lang w:bidi="ar-IQ"/>
        </w:rPr>
        <w:t xml:space="preserve"> </w:t>
      </w:r>
      <w:r w:rsidRPr="00571569">
        <w:rPr>
          <w:rFonts w:ascii="Simplified Arabic" w:hint="eastAsia"/>
          <w:sz w:val="24"/>
          <w:rtl/>
          <w:lang w:bidi="ar-IQ"/>
        </w:rPr>
        <w:t>سبعة</w:t>
      </w:r>
      <w:r w:rsidRPr="00571569">
        <w:rPr>
          <w:rFonts w:ascii="Simplified Arabic"/>
          <w:sz w:val="24"/>
          <w:rtl/>
          <w:lang w:bidi="ar-IQ"/>
        </w:rPr>
        <w:t xml:space="preserve"> </w:t>
      </w:r>
      <w:r w:rsidRPr="00571569">
        <w:rPr>
          <w:rFonts w:ascii="Simplified Arabic" w:hint="eastAsia"/>
          <w:sz w:val="24"/>
          <w:rtl/>
          <w:lang w:bidi="ar-IQ"/>
        </w:rPr>
        <w:t>أحرف</w:t>
      </w:r>
      <w:r w:rsidRPr="00571569">
        <w:rPr>
          <w:rFonts w:ascii="Simplified Arabic"/>
          <w:sz w:val="24"/>
          <w:rtl/>
          <w:lang w:bidi="ar-IQ"/>
        </w:rPr>
        <w:t xml:space="preserve"> </w:t>
      </w:r>
      <w:r w:rsidRPr="00571569">
        <w:rPr>
          <w:rFonts w:ascii="Simplified Arabic" w:hint="eastAsia"/>
          <w:sz w:val="24"/>
          <w:rtl/>
          <w:lang w:bidi="ar-IQ"/>
        </w:rPr>
        <w:t>،</w:t>
      </w:r>
      <w:r w:rsidRPr="00571569">
        <w:rPr>
          <w:rFonts w:ascii="Simplified Arabic"/>
          <w:sz w:val="24"/>
          <w:rtl/>
          <w:lang w:bidi="ar-IQ"/>
        </w:rPr>
        <w:t xml:space="preserve"> 4/1909 </w:t>
      </w:r>
      <w:r w:rsidRPr="00571569">
        <w:rPr>
          <w:rFonts w:ascii="Simplified Arabic" w:hint="eastAsia"/>
          <w:sz w:val="24"/>
          <w:rtl/>
          <w:lang w:bidi="ar-IQ"/>
        </w:rPr>
        <w:t>رقم</w:t>
      </w:r>
      <w:r w:rsidRPr="00571569">
        <w:rPr>
          <w:rFonts w:ascii="Simplified Arabic"/>
          <w:sz w:val="24"/>
          <w:rtl/>
          <w:lang w:bidi="ar-IQ"/>
        </w:rPr>
        <w:t xml:space="preserve"> </w:t>
      </w:r>
      <w:r w:rsidRPr="00571569">
        <w:rPr>
          <w:rFonts w:ascii="Simplified Arabic" w:hint="cs"/>
          <w:sz w:val="24"/>
          <w:rtl/>
          <w:lang w:bidi="ar-IQ"/>
        </w:rPr>
        <w:t xml:space="preserve">               </w:t>
      </w:r>
      <w:r w:rsidRPr="00571569">
        <w:rPr>
          <w:rFonts w:ascii="Simplified Arabic"/>
          <w:sz w:val="24"/>
          <w:rtl/>
          <w:lang w:bidi="ar-IQ"/>
        </w:rPr>
        <w:t xml:space="preserve">( 4706 ) . </w:t>
      </w:r>
      <w:r w:rsidRPr="00571569">
        <w:rPr>
          <w:rFonts w:ascii="Simplified Arabic" w:hint="eastAsia"/>
          <w:sz w:val="24"/>
          <w:rtl/>
          <w:lang w:bidi="ar-IQ"/>
        </w:rPr>
        <w:t>باب</w:t>
      </w:r>
      <w:r w:rsidRPr="00571569">
        <w:rPr>
          <w:rFonts w:ascii="Simplified Arabic"/>
          <w:sz w:val="24"/>
          <w:rtl/>
          <w:lang w:bidi="ar-IQ"/>
        </w:rPr>
        <w:t xml:space="preserve"> </w:t>
      </w:r>
      <w:r w:rsidRPr="00571569">
        <w:rPr>
          <w:rFonts w:ascii="Simplified Arabic" w:hint="eastAsia"/>
          <w:sz w:val="24"/>
          <w:rtl/>
          <w:lang w:bidi="ar-IQ"/>
        </w:rPr>
        <w:t>من</w:t>
      </w:r>
      <w:r w:rsidRPr="00571569">
        <w:rPr>
          <w:rFonts w:ascii="Simplified Arabic"/>
          <w:sz w:val="24"/>
          <w:rtl/>
          <w:lang w:bidi="ar-IQ"/>
        </w:rPr>
        <w:t xml:space="preserve"> </w:t>
      </w:r>
      <w:r w:rsidRPr="00571569">
        <w:rPr>
          <w:rFonts w:ascii="Simplified Arabic" w:hint="eastAsia"/>
          <w:sz w:val="24"/>
          <w:rtl/>
          <w:lang w:bidi="ar-IQ"/>
        </w:rPr>
        <w:t>لم</w:t>
      </w:r>
      <w:r w:rsidRPr="00571569">
        <w:rPr>
          <w:rFonts w:ascii="Simplified Arabic"/>
          <w:sz w:val="24"/>
          <w:rtl/>
          <w:lang w:bidi="ar-IQ"/>
        </w:rPr>
        <w:t xml:space="preserve"> </w:t>
      </w:r>
      <w:r w:rsidRPr="00571569">
        <w:rPr>
          <w:rFonts w:ascii="Simplified Arabic" w:hint="eastAsia"/>
          <w:sz w:val="24"/>
          <w:rtl/>
          <w:lang w:bidi="ar-IQ"/>
        </w:rPr>
        <w:t>ير</w:t>
      </w:r>
      <w:r w:rsidRPr="00571569">
        <w:rPr>
          <w:rFonts w:ascii="Simplified Arabic"/>
          <w:sz w:val="24"/>
          <w:rtl/>
          <w:lang w:bidi="ar-IQ"/>
        </w:rPr>
        <w:t xml:space="preserve"> </w:t>
      </w:r>
      <w:r w:rsidRPr="00571569">
        <w:rPr>
          <w:rFonts w:ascii="Simplified Arabic" w:hint="eastAsia"/>
          <w:sz w:val="24"/>
          <w:rtl/>
          <w:lang w:bidi="ar-IQ"/>
        </w:rPr>
        <w:t>بأسا</w:t>
      </w:r>
      <w:r w:rsidRPr="00571569">
        <w:rPr>
          <w:rFonts w:ascii="Simplified Arabic"/>
          <w:sz w:val="24"/>
          <w:rtl/>
          <w:lang w:bidi="ar-IQ"/>
        </w:rPr>
        <w:t xml:space="preserve"> </w:t>
      </w:r>
      <w:r w:rsidRPr="00571569">
        <w:rPr>
          <w:rFonts w:ascii="Simplified Arabic" w:hint="eastAsia"/>
          <w:sz w:val="24"/>
          <w:rtl/>
          <w:lang w:bidi="ar-IQ"/>
        </w:rPr>
        <w:t>أن</w:t>
      </w:r>
      <w:r w:rsidRPr="00571569">
        <w:rPr>
          <w:rFonts w:ascii="Simplified Arabic"/>
          <w:sz w:val="24"/>
          <w:rtl/>
          <w:lang w:bidi="ar-IQ"/>
        </w:rPr>
        <w:t xml:space="preserve"> </w:t>
      </w:r>
      <w:r w:rsidRPr="00571569">
        <w:rPr>
          <w:rFonts w:ascii="Simplified Arabic" w:hint="eastAsia"/>
          <w:sz w:val="24"/>
          <w:rtl/>
          <w:lang w:bidi="ar-IQ"/>
        </w:rPr>
        <w:t>يقول</w:t>
      </w:r>
      <w:r w:rsidRPr="00571569">
        <w:rPr>
          <w:rFonts w:ascii="Simplified Arabic"/>
          <w:sz w:val="24"/>
          <w:rtl/>
          <w:lang w:bidi="ar-IQ"/>
        </w:rPr>
        <w:t xml:space="preserve"> </w:t>
      </w:r>
      <w:r w:rsidRPr="00571569">
        <w:rPr>
          <w:rFonts w:ascii="Simplified Arabic" w:hint="eastAsia"/>
          <w:sz w:val="24"/>
          <w:rtl/>
          <w:lang w:bidi="ar-IQ"/>
        </w:rPr>
        <w:t>سورة</w:t>
      </w:r>
      <w:r w:rsidRPr="00571569">
        <w:rPr>
          <w:rFonts w:ascii="Simplified Arabic"/>
          <w:sz w:val="24"/>
          <w:rtl/>
          <w:lang w:bidi="ar-IQ"/>
        </w:rPr>
        <w:t xml:space="preserve"> </w:t>
      </w:r>
      <w:r w:rsidRPr="00571569">
        <w:rPr>
          <w:rFonts w:ascii="Simplified Arabic" w:hint="eastAsia"/>
          <w:sz w:val="24"/>
          <w:rtl/>
          <w:lang w:bidi="ar-IQ"/>
        </w:rPr>
        <w:t>البقرة</w:t>
      </w:r>
      <w:r w:rsidRPr="00571569">
        <w:rPr>
          <w:rFonts w:ascii="Simplified Arabic"/>
          <w:sz w:val="24"/>
          <w:rtl/>
          <w:lang w:bidi="ar-IQ"/>
        </w:rPr>
        <w:t xml:space="preserve"> </w:t>
      </w:r>
      <w:r w:rsidRPr="00571569">
        <w:rPr>
          <w:rFonts w:ascii="Simplified Arabic" w:hint="eastAsia"/>
          <w:sz w:val="24"/>
          <w:rtl/>
          <w:lang w:bidi="ar-IQ"/>
        </w:rPr>
        <w:t>وسورة</w:t>
      </w:r>
      <w:r w:rsidRPr="00571569">
        <w:rPr>
          <w:rFonts w:ascii="Simplified Arabic"/>
          <w:sz w:val="24"/>
          <w:rtl/>
          <w:lang w:bidi="ar-IQ"/>
        </w:rPr>
        <w:t xml:space="preserve"> </w:t>
      </w:r>
      <w:r w:rsidRPr="00571569">
        <w:rPr>
          <w:rFonts w:ascii="Simplified Arabic" w:hint="eastAsia"/>
          <w:sz w:val="24"/>
          <w:rtl/>
          <w:lang w:bidi="ar-IQ"/>
        </w:rPr>
        <w:t>كذا</w:t>
      </w:r>
      <w:r w:rsidRPr="00571569">
        <w:rPr>
          <w:rFonts w:ascii="Simplified Arabic"/>
          <w:sz w:val="24"/>
          <w:rtl/>
          <w:lang w:bidi="ar-IQ"/>
        </w:rPr>
        <w:t xml:space="preserve"> </w:t>
      </w:r>
      <w:r w:rsidRPr="00571569">
        <w:rPr>
          <w:rFonts w:ascii="Simplified Arabic" w:hint="eastAsia"/>
          <w:sz w:val="24"/>
          <w:rtl/>
          <w:lang w:bidi="ar-IQ"/>
        </w:rPr>
        <w:t>وكذا</w:t>
      </w:r>
      <w:r w:rsidRPr="00571569">
        <w:rPr>
          <w:rFonts w:ascii="Simplified Arabic"/>
          <w:sz w:val="24"/>
          <w:rtl/>
          <w:lang w:bidi="ar-IQ"/>
        </w:rPr>
        <w:t xml:space="preserve"> </w:t>
      </w:r>
      <w:r w:rsidRPr="00571569">
        <w:rPr>
          <w:rFonts w:ascii="Simplified Arabic" w:hint="eastAsia"/>
          <w:sz w:val="24"/>
          <w:rtl/>
          <w:lang w:bidi="ar-IQ"/>
        </w:rPr>
        <w:t>،</w:t>
      </w:r>
      <w:r w:rsidRPr="00571569">
        <w:rPr>
          <w:rFonts w:ascii="Simplified Arabic"/>
          <w:sz w:val="24"/>
          <w:rtl/>
          <w:lang w:bidi="ar-IQ"/>
        </w:rPr>
        <w:t xml:space="preserve"> 4/1923 </w:t>
      </w:r>
      <w:r w:rsidRPr="00571569">
        <w:rPr>
          <w:rFonts w:ascii="Simplified Arabic" w:hint="eastAsia"/>
          <w:sz w:val="24"/>
          <w:rtl/>
          <w:lang w:bidi="ar-IQ"/>
        </w:rPr>
        <w:t>رقم</w:t>
      </w:r>
      <w:r w:rsidRPr="00571569">
        <w:rPr>
          <w:rFonts w:ascii="Simplified Arabic"/>
          <w:sz w:val="24"/>
          <w:rtl/>
          <w:lang w:bidi="ar-IQ"/>
        </w:rPr>
        <w:t xml:space="preserve"> ( 4754 ) </w:t>
      </w:r>
      <w:r w:rsidRPr="00571569">
        <w:rPr>
          <w:rFonts w:ascii="Simplified Arabic" w:hint="eastAsia"/>
          <w:sz w:val="24"/>
          <w:rtl/>
          <w:lang w:bidi="ar-IQ"/>
        </w:rPr>
        <w:t>كتاب</w:t>
      </w:r>
      <w:r w:rsidRPr="00571569">
        <w:rPr>
          <w:rFonts w:ascii="Simplified Arabic"/>
          <w:sz w:val="24"/>
          <w:rtl/>
          <w:lang w:bidi="ar-IQ"/>
        </w:rPr>
        <w:t xml:space="preserve"> </w:t>
      </w:r>
      <w:r w:rsidRPr="00571569">
        <w:rPr>
          <w:rFonts w:ascii="Simplified Arabic" w:hint="eastAsia"/>
          <w:sz w:val="24"/>
          <w:rtl/>
          <w:lang w:bidi="ar-IQ"/>
        </w:rPr>
        <w:t>التوحيد</w:t>
      </w:r>
      <w:r w:rsidRPr="00571569">
        <w:rPr>
          <w:rFonts w:ascii="Simplified Arabic"/>
          <w:sz w:val="24"/>
          <w:rtl/>
          <w:lang w:bidi="ar-IQ"/>
        </w:rPr>
        <w:t xml:space="preserve"> </w:t>
      </w:r>
      <w:r w:rsidRPr="00571569">
        <w:rPr>
          <w:rFonts w:ascii="Simplified Arabic" w:hint="eastAsia"/>
          <w:sz w:val="24"/>
          <w:rtl/>
          <w:lang w:bidi="ar-IQ"/>
        </w:rPr>
        <w:t>،</w:t>
      </w:r>
      <w:r w:rsidRPr="00571569">
        <w:rPr>
          <w:rFonts w:ascii="Simplified Arabic"/>
          <w:sz w:val="24"/>
          <w:rtl/>
          <w:lang w:bidi="ar-IQ"/>
        </w:rPr>
        <w:t xml:space="preserve"> </w:t>
      </w:r>
      <w:r w:rsidRPr="00571569">
        <w:rPr>
          <w:rFonts w:ascii="Simplified Arabic" w:hint="eastAsia"/>
          <w:sz w:val="24"/>
          <w:rtl/>
          <w:lang w:bidi="ar-IQ"/>
        </w:rPr>
        <w:t>باب</w:t>
      </w:r>
      <w:r w:rsidRPr="00571569">
        <w:rPr>
          <w:rFonts w:ascii="Simplified Arabic"/>
          <w:sz w:val="24"/>
          <w:rtl/>
          <w:lang w:bidi="ar-IQ"/>
        </w:rPr>
        <w:t xml:space="preserve"> </w:t>
      </w:r>
      <w:r w:rsidRPr="00571569">
        <w:rPr>
          <w:rFonts w:ascii="Simplified Arabic" w:hint="eastAsia"/>
          <w:sz w:val="24"/>
          <w:rtl/>
          <w:lang w:bidi="ar-IQ"/>
        </w:rPr>
        <w:t>قول</w:t>
      </w:r>
      <w:r w:rsidRPr="00571569">
        <w:rPr>
          <w:rFonts w:ascii="Simplified Arabic"/>
          <w:sz w:val="24"/>
          <w:rtl/>
          <w:lang w:bidi="ar-IQ"/>
        </w:rPr>
        <w:t xml:space="preserve"> </w:t>
      </w:r>
      <w:r w:rsidRPr="00571569">
        <w:rPr>
          <w:rFonts w:ascii="Simplified Arabic" w:hint="eastAsia"/>
          <w:sz w:val="24"/>
          <w:rtl/>
          <w:lang w:bidi="ar-IQ"/>
        </w:rPr>
        <w:t>الله</w:t>
      </w:r>
      <w:r w:rsidRPr="00571569">
        <w:rPr>
          <w:rFonts w:ascii="Simplified Arabic"/>
          <w:sz w:val="24"/>
          <w:rtl/>
          <w:lang w:bidi="ar-IQ"/>
        </w:rPr>
        <w:t xml:space="preserve"> </w:t>
      </w:r>
      <w:r w:rsidRPr="00571569">
        <w:rPr>
          <w:rFonts w:ascii="Simplified Arabic" w:hint="eastAsia"/>
          <w:sz w:val="24"/>
          <w:rtl/>
          <w:lang w:bidi="ar-IQ"/>
        </w:rPr>
        <w:t>تعالى</w:t>
      </w:r>
      <w:r w:rsidRPr="00571569">
        <w:rPr>
          <w:rFonts w:ascii="Simplified Arabic"/>
          <w:sz w:val="24"/>
          <w:rtl/>
          <w:lang w:bidi="ar-IQ"/>
        </w:rPr>
        <w:t xml:space="preserve"> : </w:t>
      </w:r>
      <w:r w:rsidRPr="00571569">
        <w:rPr>
          <w:rFonts w:ascii="Simplified Arabic" w:hint="eastAsia"/>
          <w:sz w:val="24"/>
          <w:rtl/>
          <w:lang w:bidi="ar-IQ"/>
        </w:rPr>
        <w:t>فاقرءوا</w:t>
      </w:r>
      <w:r w:rsidRPr="00571569">
        <w:rPr>
          <w:rFonts w:ascii="Simplified Arabic"/>
          <w:sz w:val="24"/>
          <w:rtl/>
          <w:lang w:bidi="ar-IQ"/>
        </w:rPr>
        <w:t xml:space="preserve"> </w:t>
      </w:r>
      <w:r w:rsidRPr="00571569">
        <w:rPr>
          <w:rFonts w:ascii="Simplified Arabic" w:hint="eastAsia"/>
          <w:sz w:val="24"/>
          <w:rtl/>
          <w:lang w:bidi="ar-IQ"/>
        </w:rPr>
        <w:t>ما</w:t>
      </w:r>
      <w:r w:rsidRPr="00571569">
        <w:rPr>
          <w:rFonts w:ascii="Simplified Arabic"/>
          <w:sz w:val="24"/>
          <w:rtl/>
          <w:lang w:bidi="ar-IQ"/>
        </w:rPr>
        <w:t xml:space="preserve"> </w:t>
      </w:r>
      <w:r w:rsidRPr="00571569">
        <w:rPr>
          <w:rFonts w:ascii="Simplified Arabic" w:hint="eastAsia"/>
          <w:sz w:val="24"/>
          <w:rtl/>
          <w:lang w:bidi="ar-IQ"/>
        </w:rPr>
        <w:t>تيسر</w:t>
      </w:r>
      <w:r w:rsidRPr="00571569">
        <w:rPr>
          <w:rFonts w:ascii="Simplified Arabic"/>
          <w:sz w:val="24"/>
          <w:rtl/>
          <w:lang w:bidi="ar-IQ"/>
        </w:rPr>
        <w:t xml:space="preserve"> </w:t>
      </w:r>
      <w:r w:rsidRPr="00571569">
        <w:rPr>
          <w:rFonts w:ascii="Simplified Arabic" w:hint="eastAsia"/>
          <w:sz w:val="24"/>
          <w:rtl/>
          <w:lang w:bidi="ar-IQ"/>
        </w:rPr>
        <w:t>من</w:t>
      </w:r>
      <w:r w:rsidRPr="00571569">
        <w:rPr>
          <w:rFonts w:ascii="Simplified Arabic"/>
          <w:sz w:val="24"/>
          <w:rtl/>
          <w:lang w:bidi="ar-IQ"/>
        </w:rPr>
        <w:t xml:space="preserve"> </w:t>
      </w:r>
      <w:r w:rsidRPr="00571569">
        <w:rPr>
          <w:rFonts w:ascii="Simplified Arabic" w:hint="eastAsia"/>
          <w:sz w:val="24"/>
          <w:rtl/>
          <w:lang w:bidi="ar-IQ"/>
        </w:rPr>
        <w:t>القرآن</w:t>
      </w:r>
      <w:r w:rsidRPr="00571569">
        <w:rPr>
          <w:rFonts w:ascii="Simplified Arabic"/>
          <w:sz w:val="24"/>
          <w:rtl/>
          <w:lang w:bidi="ar-IQ"/>
        </w:rPr>
        <w:t xml:space="preserve"> </w:t>
      </w:r>
      <w:r w:rsidRPr="00571569">
        <w:rPr>
          <w:rFonts w:ascii="Simplified Arabic" w:hint="eastAsia"/>
          <w:sz w:val="24"/>
          <w:rtl/>
          <w:lang w:bidi="ar-IQ"/>
        </w:rPr>
        <w:t>،</w:t>
      </w:r>
      <w:r w:rsidRPr="00571569">
        <w:rPr>
          <w:rFonts w:ascii="Simplified Arabic"/>
          <w:sz w:val="24"/>
          <w:rtl/>
          <w:lang w:bidi="ar-IQ"/>
        </w:rPr>
        <w:t xml:space="preserve"> 6/2744 </w:t>
      </w:r>
      <w:r w:rsidRPr="00571569">
        <w:rPr>
          <w:rFonts w:ascii="Simplified Arabic" w:hint="eastAsia"/>
          <w:sz w:val="24"/>
          <w:rtl/>
          <w:lang w:bidi="ar-IQ"/>
        </w:rPr>
        <w:t>رقم</w:t>
      </w:r>
      <w:r w:rsidRPr="00571569">
        <w:rPr>
          <w:rFonts w:ascii="Simplified Arabic"/>
          <w:sz w:val="24"/>
          <w:rtl/>
          <w:lang w:bidi="ar-IQ"/>
        </w:rPr>
        <w:t xml:space="preserve"> ( 7111 ) . </w:t>
      </w:r>
      <w:r w:rsidRPr="00571569">
        <w:rPr>
          <w:rFonts w:ascii="Simplified Arabic" w:hint="eastAsia"/>
          <w:sz w:val="24"/>
          <w:rtl/>
          <w:lang w:bidi="ar-IQ"/>
        </w:rPr>
        <w:t>صَحِيْح</w:t>
      </w:r>
      <w:r w:rsidRPr="00571569">
        <w:rPr>
          <w:rFonts w:ascii="Simplified Arabic"/>
          <w:sz w:val="24"/>
          <w:rtl/>
          <w:lang w:bidi="ar-IQ"/>
        </w:rPr>
        <w:t xml:space="preserve"> </w:t>
      </w:r>
      <w:r w:rsidRPr="00571569">
        <w:rPr>
          <w:rFonts w:ascii="Simplified Arabic" w:hint="eastAsia"/>
          <w:sz w:val="24"/>
          <w:rtl/>
          <w:lang w:bidi="ar-IQ"/>
        </w:rPr>
        <w:t>مُسْلِم</w:t>
      </w:r>
      <w:r w:rsidRPr="00571569">
        <w:rPr>
          <w:rFonts w:ascii="Simplified Arabic"/>
          <w:sz w:val="24"/>
          <w:rtl/>
          <w:lang w:bidi="ar-IQ"/>
        </w:rPr>
        <w:t xml:space="preserve"> : </w:t>
      </w:r>
      <w:r w:rsidRPr="00571569">
        <w:rPr>
          <w:rFonts w:ascii="Simplified Arabic" w:hint="eastAsia"/>
          <w:sz w:val="24"/>
          <w:rtl/>
          <w:lang w:bidi="ar-IQ"/>
        </w:rPr>
        <w:t>كتاب</w:t>
      </w:r>
      <w:r w:rsidRPr="00571569">
        <w:rPr>
          <w:rFonts w:ascii="Simplified Arabic"/>
          <w:sz w:val="24"/>
          <w:rtl/>
          <w:lang w:bidi="ar-IQ"/>
        </w:rPr>
        <w:t xml:space="preserve"> </w:t>
      </w:r>
      <w:r w:rsidRPr="00571569">
        <w:rPr>
          <w:rFonts w:ascii="Simplified Arabic" w:hint="eastAsia"/>
          <w:sz w:val="24"/>
          <w:rtl/>
          <w:lang w:bidi="ar-IQ"/>
        </w:rPr>
        <w:t>صلاة</w:t>
      </w:r>
      <w:r w:rsidRPr="00571569">
        <w:rPr>
          <w:rFonts w:ascii="Simplified Arabic"/>
          <w:sz w:val="24"/>
          <w:rtl/>
          <w:lang w:bidi="ar-IQ"/>
        </w:rPr>
        <w:t xml:space="preserve"> </w:t>
      </w:r>
      <w:r w:rsidRPr="00571569">
        <w:rPr>
          <w:rFonts w:ascii="Simplified Arabic" w:hint="eastAsia"/>
          <w:sz w:val="24"/>
          <w:rtl/>
          <w:lang w:bidi="ar-IQ"/>
        </w:rPr>
        <w:t>المسافرين</w:t>
      </w:r>
      <w:r w:rsidRPr="00571569">
        <w:rPr>
          <w:rFonts w:ascii="Simplified Arabic"/>
          <w:sz w:val="24"/>
          <w:rtl/>
          <w:lang w:bidi="ar-IQ"/>
        </w:rPr>
        <w:t xml:space="preserve"> </w:t>
      </w:r>
      <w:r w:rsidRPr="00571569">
        <w:rPr>
          <w:rFonts w:ascii="Simplified Arabic" w:hint="eastAsia"/>
          <w:sz w:val="24"/>
          <w:rtl/>
          <w:lang w:bidi="ar-IQ"/>
        </w:rPr>
        <w:t>وقصرها</w:t>
      </w:r>
      <w:r w:rsidRPr="00571569">
        <w:rPr>
          <w:rFonts w:ascii="Simplified Arabic"/>
          <w:sz w:val="24"/>
          <w:rtl/>
          <w:lang w:bidi="ar-IQ"/>
        </w:rPr>
        <w:t xml:space="preserve"> </w:t>
      </w:r>
      <w:r w:rsidRPr="00571569">
        <w:rPr>
          <w:rFonts w:ascii="Simplified Arabic" w:hint="eastAsia"/>
          <w:sz w:val="24"/>
          <w:rtl/>
          <w:lang w:bidi="ar-IQ"/>
        </w:rPr>
        <w:t>،</w:t>
      </w:r>
      <w:r w:rsidRPr="00571569">
        <w:rPr>
          <w:rFonts w:ascii="Simplified Arabic"/>
          <w:sz w:val="24"/>
          <w:rtl/>
          <w:lang w:bidi="ar-IQ"/>
        </w:rPr>
        <w:t xml:space="preserve"> </w:t>
      </w:r>
      <w:r w:rsidRPr="00571569">
        <w:rPr>
          <w:rFonts w:ascii="Simplified Arabic" w:hint="eastAsia"/>
          <w:sz w:val="24"/>
          <w:rtl/>
          <w:lang w:bidi="ar-IQ"/>
        </w:rPr>
        <w:t>باب</w:t>
      </w:r>
      <w:r w:rsidRPr="00571569">
        <w:rPr>
          <w:rFonts w:ascii="Simplified Arabic"/>
          <w:sz w:val="24"/>
          <w:rtl/>
          <w:lang w:bidi="ar-IQ"/>
        </w:rPr>
        <w:t xml:space="preserve"> </w:t>
      </w:r>
      <w:r w:rsidRPr="00571569">
        <w:rPr>
          <w:rFonts w:ascii="Simplified Arabic" w:hint="eastAsia"/>
          <w:sz w:val="24"/>
          <w:rtl/>
          <w:lang w:bidi="ar-IQ"/>
        </w:rPr>
        <w:t>بيان</w:t>
      </w:r>
      <w:r w:rsidRPr="00571569">
        <w:rPr>
          <w:rFonts w:ascii="Simplified Arabic"/>
          <w:sz w:val="24"/>
          <w:rtl/>
          <w:lang w:bidi="ar-IQ"/>
        </w:rPr>
        <w:t xml:space="preserve"> </w:t>
      </w:r>
      <w:r w:rsidRPr="00571569">
        <w:rPr>
          <w:rFonts w:ascii="Simplified Arabic" w:hint="eastAsia"/>
          <w:sz w:val="24"/>
          <w:rtl/>
          <w:lang w:bidi="ar-IQ"/>
        </w:rPr>
        <w:t>أن</w:t>
      </w:r>
      <w:r w:rsidRPr="00571569">
        <w:rPr>
          <w:rFonts w:ascii="Simplified Arabic"/>
          <w:sz w:val="24"/>
          <w:rtl/>
          <w:lang w:bidi="ar-IQ"/>
        </w:rPr>
        <w:t xml:space="preserve"> </w:t>
      </w:r>
      <w:r w:rsidRPr="00571569">
        <w:rPr>
          <w:rFonts w:ascii="Simplified Arabic" w:hint="eastAsia"/>
          <w:sz w:val="24"/>
          <w:rtl/>
          <w:lang w:bidi="ar-IQ"/>
        </w:rPr>
        <w:t>القرآن</w:t>
      </w:r>
      <w:r w:rsidRPr="00571569">
        <w:rPr>
          <w:rFonts w:ascii="Simplified Arabic"/>
          <w:sz w:val="24"/>
          <w:rtl/>
          <w:lang w:bidi="ar-IQ"/>
        </w:rPr>
        <w:t xml:space="preserve"> </w:t>
      </w:r>
      <w:r w:rsidRPr="00571569">
        <w:rPr>
          <w:rFonts w:ascii="Simplified Arabic" w:hint="eastAsia"/>
          <w:sz w:val="24"/>
          <w:rtl/>
          <w:lang w:bidi="ar-IQ"/>
        </w:rPr>
        <w:t>انزل</w:t>
      </w:r>
      <w:r w:rsidRPr="00571569">
        <w:rPr>
          <w:rFonts w:ascii="Simplified Arabic"/>
          <w:sz w:val="24"/>
          <w:rtl/>
          <w:lang w:bidi="ar-IQ"/>
        </w:rPr>
        <w:t xml:space="preserve"> </w:t>
      </w:r>
      <w:r w:rsidRPr="00571569">
        <w:rPr>
          <w:rFonts w:ascii="Simplified Arabic" w:hint="eastAsia"/>
          <w:sz w:val="24"/>
          <w:rtl/>
          <w:lang w:bidi="ar-IQ"/>
        </w:rPr>
        <w:t>على</w:t>
      </w:r>
      <w:r w:rsidRPr="00571569">
        <w:rPr>
          <w:rFonts w:ascii="Simplified Arabic"/>
          <w:sz w:val="24"/>
          <w:rtl/>
          <w:lang w:bidi="ar-IQ"/>
        </w:rPr>
        <w:t xml:space="preserve"> </w:t>
      </w:r>
      <w:r w:rsidRPr="00571569">
        <w:rPr>
          <w:rFonts w:ascii="Simplified Arabic" w:hint="eastAsia"/>
          <w:sz w:val="24"/>
          <w:rtl/>
          <w:lang w:bidi="ar-IQ"/>
        </w:rPr>
        <w:t>سبعة</w:t>
      </w:r>
      <w:r w:rsidRPr="00571569">
        <w:rPr>
          <w:rFonts w:ascii="Simplified Arabic"/>
          <w:sz w:val="24"/>
          <w:rtl/>
          <w:lang w:bidi="ar-IQ"/>
        </w:rPr>
        <w:t xml:space="preserve"> </w:t>
      </w:r>
      <w:r w:rsidRPr="00571569">
        <w:rPr>
          <w:rFonts w:ascii="Simplified Arabic" w:hint="eastAsia"/>
          <w:sz w:val="24"/>
          <w:rtl/>
          <w:lang w:bidi="ar-IQ"/>
        </w:rPr>
        <w:t>أحرف</w:t>
      </w:r>
      <w:r w:rsidRPr="00571569">
        <w:rPr>
          <w:rFonts w:ascii="Simplified Arabic"/>
          <w:sz w:val="24"/>
          <w:rtl/>
          <w:lang w:bidi="ar-IQ"/>
        </w:rPr>
        <w:t xml:space="preserve"> </w:t>
      </w:r>
      <w:r w:rsidRPr="00571569">
        <w:rPr>
          <w:rFonts w:ascii="Simplified Arabic" w:hint="eastAsia"/>
          <w:sz w:val="24"/>
          <w:rtl/>
          <w:lang w:bidi="ar-IQ"/>
        </w:rPr>
        <w:t>وبيان</w:t>
      </w:r>
      <w:r w:rsidRPr="00571569">
        <w:rPr>
          <w:rFonts w:ascii="Simplified Arabic"/>
          <w:sz w:val="24"/>
          <w:rtl/>
          <w:lang w:bidi="ar-IQ"/>
        </w:rPr>
        <w:t xml:space="preserve"> </w:t>
      </w:r>
      <w:r w:rsidRPr="00571569">
        <w:rPr>
          <w:rFonts w:ascii="Simplified Arabic" w:hint="eastAsia"/>
          <w:sz w:val="24"/>
          <w:rtl/>
          <w:lang w:bidi="ar-IQ"/>
        </w:rPr>
        <w:t>معناه</w:t>
      </w:r>
      <w:r w:rsidRPr="00571569">
        <w:rPr>
          <w:rFonts w:ascii="Simplified Arabic"/>
          <w:sz w:val="24"/>
          <w:rtl/>
          <w:lang w:bidi="ar-IQ"/>
        </w:rPr>
        <w:t xml:space="preserve"> </w:t>
      </w:r>
      <w:r w:rsidRPr="00571569">
        <w:rPr>
          <w:rFonts w:ascii="Simplified Arabic" w:hint="eastAsia"/>
          <w:sz w:val="24"/>
          <w:rtl/>
          <w:lang w:bidi="ar-IQ"/>
        </w:rPr>
        <w:t>،</w:t>
      </w:r>
      <w:r w:rsidRPr="00571569">
        <w:rPr>
          <w:rFonts w:ascii="Simplified Arabic"/>
          <w:sz w:val="24"/>
          <w:rtl/>
          <w:lang w:bidi="ar-IQ"/>
        </w:rPr>
        <w:t xml:space="preserve"> 1/561 </w:t>
      </w:r>
      <w:r w:rsidRPr="00571569">
        <w:rPr>
          <w:rFonts w:ascii="Simplified Arabic" w:hint="eastAsia"/>
          <w:sz w:val="24"/>
          <w:rtl/>
          <w:lang w:bidi="ar-IQ"/>
        </w:rPr>
        <w:t>رقم</w:t>
      </w:r>
      <w:r w:rsidRPr="00571569">
        <w:rPr>
          <w:rFonts w:ascii="Simplified Arabic"/>
          <w:sz w:val="24"/>
          <w:rtl/>
          <w:lang w:bidi="ar-IQ"/>
        </w:rPr>
        <w:t xml:space="preserve"> ( 818 )</w:t>
      </w:r>
    </w:p>
  </w:footnote>
  <w:footnote w:id="28">
    <w:p w:rsidR="00CD7D32" w:rsidRPr="00571569" w:rsidRDefault="00CD7D32" w:rsidP="00AE1619">
      <w:pPr>
        <w:pStyle w:val="FootnoteText"/>
        <w:ind w:left="663" w:right="-57" w:hanging="720"/>
        <w:jc w:val="mediumKashida"/>
        <w:rPr>
          <w:sz w:val="24"/>
          <w:rtl/>
        </w:rPr>
      </w:pPr>
      <w:r w:rsidRPr="00571569">
        <w:rPr>
          <w:sz w:val="24"/>
          <w:rtl/>
        </w:rPr>
        <w:t xml:space="preserve">( </w:t>
      </w:r>
      <w:r w:rsidRPr="00571569">
        <w:rPr>
          <w:rStyle w:val="FootnoteReference"/>
          <w:sz w:val="24"/>
          <w:vertAlign w:val="baseline"/>
          <w:rtl/>
        </w:rPr>
        <w:footnoteRef/>
      </w:r>
      <w:r w:rsidRPr="00571569">
        <w:rPr>
          <w:sz w:val="24"/>
          <w:rtl/>
        </w:rPr>
        <w:t xml:space="preserve"> ) </w:t>
      </w:r>
      <w:r w:rsidRPr="00571569">
        <w:rPr>
          <w:sz w:val="24"/>
          <w:rtl/>
        </w:rPr>
        <w:tab/>
      </w:r>
      <w:r w:rsidRPr="00571569">
        <w:rPr>
          <w:rFonts w:hint="cs"/>
          <w:sz w:val="24"/>
          <w:rtl/>
        </w:rPr>
        <w:t xml:space="preserve">يُنْظَرُ : </w:t>
      </w:r>
      <w:r w:rsidRPr="00571569">
        <w:rPr>
          <w:rFonts w:ascii="Simplified Arabic" w:hint="cs"/>
          <w:color w:val="000000"/>
          <w:sz w:val="24"/>
          <w:rtl/>
          <w:lang w:bidi="ar-IQ"/>
        </w:rPr>
        <w:t>غ</w:t>
      </w:r>
      <w:r w:rsidRPr="00571569">
        <w:rPr>
          <w:rFonts w:ascii="Simplified Arabic" w:hint="eastAsia"/>
          <w:color w:val="000000"/>
          <w:sz w:val="24"/>
          <w:rtl/>
          <w:lang w:bidi="ar-IQ"/>
        </w:rPr>
        <w:t>اية</w:t>
      </w:r>
      <w:r w:rsidRPr="00571569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571569">
        <w:rPr>
          <w:rFonts w:ascii="Simplified Arabic" w:hint="eastAsia"/>
          <w:color w:val="000000"/>
          <w:sz w:val="24"/>
          <w:rtl/>
          <w:lang w:bidi="ar-IQ"/>
        </w:rPr>
        <w:t>النهاية</w:t>
      </w:r>
      <w:r w:rsidRPr="00571569">
        <w:rPr>
          <w:rFonts w:ascii="Simplified Arabic"/>
          <w:color w:val="000000"/>
          <w:sz w:val="24"/>
          <w:rtl/>
          <w:lang w:bidi="ar-IQ"/>
        </w:rPr>
        <w:t xml:space="preserve"> 1 / 230</w:t>
      </w:r>
      <w:r w:rsidRPr="00571569">
        <w:rPr>
          <w:rFonts w:ascii="Simplified Arabic" w:hint="cs"/>
          <w:color w:val="000000"/>
          <w:sz w:val="24"/>
          <w:rtl/>
          <w:lang w:bidi="ar-IQ"/>
        </w:rPr>
        <w:t xml:space="preserve"> ، و</w:t>
      </w:r>
      <w:r w:rsidRPr="00571569">
        <w:rPr>
          <w:rFonts w:hint="cs"/>
          <w:sz w:val="24"/>
          <w:rtl/>
        </w:rPr>
        <w:t>العبر في خبر من غبر : 200 ، و</w:t>
      </w:r>
      <w:r w:rsidRPr="00571569">
        <w:rPr>
          <w:rFonts w:ascii="Simplified Arabic" w:hint="eastAsia"/>
          <w:color w:val="000000"/>
          <w:sz w:val="24"/>
          <w:rtl/>
          <w:lang w:bidi="ar-IQ"/>
        </w:rPr>
        <w:t>معرفة</w:t>
      </w:r>
      <w:r w:rsidRPr="00571569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571569">
        <w:rPr>
          <w:rFonts w:ascii="Simplified Arabic" w:hint="eastAsia"/>
          <w:color w:val="000000"/>
          <w:sz w:val="24"/>
          <w:rtl/>
          <w:lang w:bidi="ar-IQ"/>
        </w:rPr>
        <w:t>القراء</w:t>
      </w:r>
      <w:r w:rsidRPr="00571569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571569">
        <w:rPr>
          <w:rFonts w:ascii="Simplified Arabic" w:hint="cs"/>
          <w:color w:val="000000"/>
          <w:sz w:val="24"/>
          <w:rtl/>
          <w:lang w:bidi="ar-IQ"/>
        </w:rPr>
        <w:t xml:space="preserve">: </w:t>
      </w:r>
      <w:r w:rsidRPr="00571569">
        <w:rPr>
          <w:rFonts w:ascii="Simplified Arabic"/>
          <w:color w:val="000000"/>
          <w:sz w:val="24"/>
          <w:rtl/>
          <w:lang w:bidi="ar-IQ"/>
        </w:rPr>
        <w:t>1 / 396-397</w:t>
      </w:r>
      <w:r w:rsidRPr="00571569">
        <w:rPr>
          <w:rFonts w:ascii="Simplified Arabic" w:hint="eastAsia"/>
          <w:color w:val="000000"/>
          <w:sz w:val="24"/>
          <w:rtl/>
          <w:lang w:bidi="ar-IQ"/>
        </w:rPr>
        <w:t>،</w:t>
      </w:r>
      <w:r w:rsidRPr="00571569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571569">
        <w:rPr>
          <w:rFonts w:hint="cs"/>
          <w:sz w:val="24"/>
          <w:rtl/>
        </w:rPr>
        <w:t>و</w:t>
      </w:r>
      <w:r w:rsidRPr="00571569">
        <w:rPr>
          <w:rFonts w:ascii="Simplified Arabic" w:hint="cs"/>
          <w:color w:val="000000"/>
          <w:sz w:val="24"/>
          <w:rtl/>
          <w:lang w:bidi="ar-IQ"/>
        </w:rPr>
        <w:t>إ</w:t>
      </w:r>
      <w:r w:rsidRPr="00571569">
        <w:rPr>
          <w:rFonts w:ascii="Simplified Arabic" w:hint="eastAsia"/>
          <w:color w:val="000000"/>
          <w:sz w:val="24"/>
          <w:rtl/>
          <w:lang w:bidi="ar-IQ"/>
        </w:rPr>
        <w:t>يضاح</w:t>
      </w:r>
      <w:r w:rsidRPr="00571569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571569">
        <w:rPr>
          <w:rFonts w:ascii="Simplified Arabic" w:hint="eastAsia"/>
          <w:color w:val="000000"/>
          <w:sz w:val="24"/>
          <w:rtl/>
          <w:lang w:bidi="ar-IQ"/>
        </w:rPr>
        <w:t>المكنون</w:t>
      </w:r>
      <w:r w:rsidRPr="00571569">
        <w:rPr>
          <w:rFonts w:ascii="Simplified Arabic"/>
          <w:color w:val="000000"/>
          <w:sz w:val="24"/>
          <w:rtl/>
          <w:lang w:bidi="ar-IQ"/>
        </w:rPr>
        <w:t xml:space="preserve"> : </w:t>
      </w:r>
      <w:r w:rsidRPr="00571569">
        <w:rPr>
          <w:rFonts w:ascii="Simplified Arabic" w:hint="cs"/>
          <w:color w:val="000000"/>
          <w:sz w:val="24"/>
          <w:rtl/>
          <w:lang w:bidi="ar-IQ"/>
        </w:rPr>
        <w:t xml:space="preserve">1/ </w:t>
      </w:r>
      <w:r w:rsidRPr="00571569">
        <w:rPr>
          <w:rFonts w:ascii="Simplified Arabic"/>
          <w:color w:val="000000"/>
          <w:sz w:val="24"/>
          <w:rtl/>
          <w:lang w:bidi="ar-IQ"/>
        </w:rPr>
        <w:t>216</w:t>
      </w:r>
      <w:r w:rsidRPr="00571569">
        <w:rPr>
          <w:rFonts w:ascii="Simplified Arabic" w:hint="cs"/>
          <w:color w:val="000000"/>
          <w:sz w:val="24"/>
          <w:rtl/>
          <w:lang w:bidi="ar-IQ"/>
        </w:rPr>
        <w:t xml:space="preserve"> .</w:t>
      </w:r>
    </w:p>
  </w:footnote>
  <w:footnote w:id="29">
    <w:p w:rsidR="00CD7D32" w:rsidRPr="00571569" w:rsidRDefault="00CD7D32" w:rsidP="00AE1619">
      <w:pPr>
        <w:pStyle w:val="FootnoteText"/>
        <w:ind w:left="663" w:right="-57" w:hanging="720"/>
        <w:jc w:val="mediumKashida"/>
        <w:rPr>
          <w:sz w:val="24"/>
          <w:rtl/>
        </w:rPr>
      </w:pPr>
      <w:r w:rsidRPr="00571569">
        <w:rPr>
          <w:sz w:val="24"/>
          <w:rtl/>
        </w:rPr>
        <w:t xml:space="preserve">( </w:t>
      </w:r>
      <w:r w:rsidRPr="00571569">
        <w:rPr>
          <w:rStyle w:val="FootnoteReference"/>
          <w:sz w:val="24"/>
          <w:vertAlign w:val="baseline"/>
          <w:rtl/>
        </w:rPr>
        <w:footnoteRef/>
      </w:r>
      <w:r w:rsidRPr="00571569">
        <w:rPr>
          <w:sz w:val="24"/>
          <w:rtl/>
        </w:rPr>
        <w:t xml:space="preserve"> ) </w:t>
      </w:r>
      <w:r w:rsidRPr="00571569">
        <w:rPr>
          <w:sz w:val="24"/>
          <w:rtl/>
        </w:rPr>
        <w:tab/>
      </w:r>
      <w:r w:rsidRPr="00571569">
        <w:rPr>
          <w:rFonts w:hint="cs"/>
          <w:sz w:val="24"/>
          <w:rtl/>
        </w:rPr>
        <w:t xml:space="preserve">يُنْظَرُ : </w:t>
      </w:r>
      <w:r w:rsidRPr="00571569">
        <w:rPr>
          <w:rFonts w:ascii="Simplified Arabic" w:hint="cs"/>
          <w:color w:val="000000"/>
          <w:sz w:val="24"/>
          <w:rtl/>
          <w:lang w:bidi="ar-IQ"/>
        </w:rPr>
        <w:t>الفهرست : 69 .</w:t>
      </w:r>
    </w:p>
  </w:footnote>
  <w:footnote w:id="30">
    <w:p w:rsidR="00CD7D32" w:rsidRPr="00571569" w:rsidRDefault="00CD7D32" w:rsidP="00D91501">
      <w:pPr>
        <w:pStyle w:val="FootnoteText"/>
        <w:ind w:left="663" w:right="-57" w:hanging="720"/>
        <w:jc w:val="mediumKashida"/>
        <w:rPr>
          <w:sz w:val="24"/>
          <w:rtl/>
          <w:lang w:bidi="ar-IQ"/>
        </w:rPr>
      </w:pPr>
      <w:r w:rsidRPr="00571569">
        <w:rPr>
          <w:sz w:val="24"/>
          <w:rtl/>
        </w:rPr>
        <w:t xml:space="preserve">( </w:t>
      </w:r>
      <w:r w:rsidRPr="00571569">
        <w:rPr>
          <w:rStyle w:val="FootnoteReference"/>
          <w:sz w:val="24"/>
          <w:vertAlign w:val="baseline"/>
          <w:rtl/>
        </w:rPr>
        <w:footnoteRef/>
      </w:r>
      <w:r w:rsidRPr="00571569">
        <w:rPr>
          <w:sz w:val="24"/>
          <w:rtl/>
        </w:rPr>
        <w:t xml:space="preserve"> ) </w:t>
      </w:r>
      <w:r w:rsidRPr="00571569">
        <w:rPr>
          <w:sz w:val="24"/>
          <w:rtl/>
        </w:rPr>
        <w:tab/>
      </w:r>
      <w:r w:rsidRPr="00571569">
        <w:rPr>
          <w:rFonts w:hint="cs"/>
          <w:sz w:val="24"/>
          <w:rtl/>
        </w:rPr>
        <w:t xml:space="preserve">يُنْظَرُ : </w:t>
      </w:r>
      <w:r w:rsidRPr="00571569">
        <w:rPr>
          <w:sz w:val="24"/>
          <w:rtl/>
        </w:rPr>
        <w:t xml:space="preserve">إيضاح المكنون </w:t>
      </w:r>
      <w:r w:rsidRPr="00571569">
        <w:rPr>
          <w:rFonts w:hint="cs"/>
          <w:sz w:val="24"/>
          <w:rtl/>
        </w:rPr>
        <w:t xml:space="preserve">: </w:t>
      </w:r>
      <w:r w:rsidRPr="00571569">
        <w:rPr>
          <w:sz w:val="24"/>
          <w:rtl/>
        </w:rPr>
        <w:t>4/ 307 و221</w:t>
      </w:r>
      <w:r w:rsidRPr="00571569">
        <w:rPr>
          <w:rFonts w:hint="cs"/>
          <w:sz w:val="24"/>
          <w:rtl/>
        </w:rPr>
        <w:t xml:space="preserve"> </w:t>
      </w:r>
      <w:r w:rsidRPr="00571569">
        <w:rPr>
          <w:rFonts w:hint="cs"/>
          <w:sz w:val="24"/>
          <w:rtl/>
          <w:lang w:bidi="ar-IQ"/>
        </w:rPr>
        <w:t>.</w:t>
      </w:r>
    </w:p>
  </w:footnote>
  <w:footnote w:id="31">
    <w:p w:rsidR="00CD7D32" w:rsidRPr="00571569" w:rsidRDefault="00CD7D32" w:rsidP="00E42B09">
      <w:pPr>
        <w:pStyle w:val="FootnoteText"/>
        <w:ind w:left="663" w:right="-57" w:hanging="720"/>
        <w:jc w:val="mediumKashida"/>
        <w:rPr>
          <w:sz w:val="24"/>
          <w:rtl/>
        </w:rPr>
      </w:pPr>
      <w:r w:rsidRPr="00571569">
        <w:rPr>
          <w:sz w:val="24"/>
          <w:rtl/>
        </w:rPr>
        <w:t xml:space="preserve">( </w:t>
      </w:r>
      <w:r w:rsidRPr="00571569">
        <w:rPr>
          <w:rStyle w:val="FootnoteReference"/>
          <w:sz w:val="24"/>
          <w:vertAlign w:val="baseline"/>
          <w:rtl/>
        </w:rPr>
        <w:footnoteRef/>
      </w:r>
      <w:r w:rsidRPr="00571569">
        <w:rPr>
          <w:sz w:val="24"/>
          <w:rtl/>
        </w:rPr>
        <w:t xml:space="preserve"> ) </w:t>
      </w:r>
      <w:r w:rsidRPr="00571569">
        <w:rPr>
          <w:sz w:val="24"/>
          <w:rtl/>
        </w:rPr>
        <w:tab/>
      </w:r>
      <w:r w:rsidRPr="00571569">
        <w:rPr>
          <w:rFonts w:hint="cs"/>
          <w:sz w:val="24"/>
          <w:rtl/>
        </w:rPr>
        <w:t>يُنْظَرُ : الفِهْرِسْت : 36 ، ووَفَيَات الأَعْيَان : 4/298 ، والوافي بالوفيات : 2/255 .</w:t>
      </w:r>
    </w:p>
  </w:footnote>
  <w:footnote w:id="32">
    <w:p w:rsidR="00CD7D32" w:rsidRPr="00571569" w:rsidRDefault="00CD7D32" w:rsidP="002808DE">
      <w:pPr>
        <w:pStyle w:val="FootnoteText"/>
        <w:ind w:left="663" w:right="-57" w:hanging="720"/>
        <w:jc w:val="mediumKashida"/>
        <w:rPr>
          <w:sz w:val="24"/>
          <w:rtl/>
        </w:rPr>
      </w:pPr>
      <w:r w:rsidRPr="00571569">
        <w:rPr>
          <w:sz w:val="24"/>
          <w:rtl/>
        </w:rPr>
        <w:t xml:space="preserve">( </w:t>
      </w:r>
      <w:r w:rsidRPr="00571569">
        <w:rPr>
          <w:rStyle w:val="FootnoteReference"/>
          <w:sz w:val="24"/>
          <w:vertAlign w:val="baseline"/>
          <w:rtl/>
        </w:rPr>
        <w:footnoteRef/>
      </w:r>
      <w:r w:rsidRPr="00571569">
        <w:rPr>
          <w:sz w:val="24"/>
          <w:rtl/>
        </w:rPr>
        <w:t xml:space="preserve"> ) </w:t>
      </w:r>
      <w:r w:rsidRPr="00571569">
        <w:rPr>
          <w:sz w:val="24"/>
          <w:rtl/>
        </w:rPr>
        <w:tab/>
      </w:r>
      <w:r w:rsidRPr="00571569">
        <w:rPr>
          <w:rFonts w:hint="cs"/>
          <w:sz w:val="24"/>
          <w:rtl/>
        </w:rPr>
        <w:t xml:space="preserve">يُنْظَرُ : </w:t>
      </w:r>
      <w:r w:rsidRPr="00571569">
        <w:rPr>
          <w:sz w:val="24"/>
          <w:rtl/>
        </w:rPr>
        <w:t xml:space="preserve">إيضاح المكنون </w:t>
      </w:r>
      <w:r w:rsidRPr="00571569">
        <w:rPr>
          <w:rFonts w:hint="cs"/>
          <w:sz w:val="24"/>
          <w:rtl/>
        </w:rPr>
        <w:t xml:space="preserve">: </w:t>
      </w:r>
      <w:r w:rsidRPr="00571569">
        <w:rPr>
          <w:sz w:val="24"/>
          <w:rtl/>
        </w:rPr>
        <w:t>4/ 221.</w:t>
      </w:r>
    </w:p>
  </w:footnote>
  <w:footnote w:id="33">
    <w:p w:rsidR="00CD7D32" w:rsidRPr="00571569" w:rsidRDefault="00CD7D32" w:rsidP="005C32B2">
      <w:pPr>
        <w:pStyle w:val="FootnoteText"/>
        <w:ind w:left="663" w:right="-57" w:hanging="720"/>
        <w:jc w:val="mediumKashida"/>
        <w:rPr>
          <w:sz w:val="24"/>
          <w:rtl/>
        </w:rPr>
      </w:pPr>
      <w:r w:rsidRPr="00571569">
        <w:rPr>
          <w:sz w:val="24"/>
          <w:rtl/>
        </w:rPr>
        <w:t xml:space="preserve">( </w:t>
      </w:r>
      <w:r w:rsidRPr="00571569">
        <w:rPr>
          <w:rStyle w:val="FootnoteReference"/>
          <w:sz w:val="24"/>
          <w:vertAlign w:val="baseline"/>
          <w:rtl/>
        </w:rPr>
        <w:footnoteRef/>
      </w:r>
      <w:r w:rsidRPr="00571569">
        <w:rPr>
          <w:sz w:val="24"/>
          <w:rtl/>
        </w:rPr>
        <w:t xml:space="preserve"> ) </w:t>
      </w:r>
      <w:r w:rsidRPr="00571569">
        <w:rPr>
          <w:sz w:val="24"/>
          <w:rtl/>
        </w:rPr>
        <w:tab/>
      </w:r>
      <w:r w:rsidRPr="00571569">
        <w:rPr>
          <w:rFonts w:hint="cs"/>
          <w:sz w:val="24"/>
          <w:rtl/>
        </w:rPr>
        <w:t xml:space="preserve">يُنْظَرُ : </w:t>
      </w:r>
      <w:r w:rsidRPr="00571569">
        <w:rPr>
          <w:sz w:val="24"/>
          <w:rtl/>
        </w:rPr>
        <w:t xml:space="preserve">أسماء الكتب ، لعبد اللطيف بن مُحَمَّد رياض زادة ، ألفه في أوائل رمضان سنة </w:t>
      </w:r>
      <w:r w:rsidRPr="00571569">
        <w:rPr>
          <w:rFonts w:hint="cs"/>
          <w:sz w:val="24"/>
          <w:rtl/>
        </w:rPr>
        <w:t xml:space="preserve">                    </w:t>
      </w:r>
      <w:r w:rsidRPr="00571569">
        <w:rPr>
          <w:sz w:val="24"/>
          <w:rtl/>
        </w:rPr>
        <w:t>( 1054 هـ ) ، دار المعرفة ، بلا تاريخ</w:t>
      </w:r>
      <w:r w:rsidRPr="00571569">
        <w:rPr>
          <w:rFonts w:hint="cs"/>
          <w:sz w:val="24"/>
          <w:rtl/>
        </w:rPr>
        <w:t xml:space="preserve"> : 82 .</w:t>
      </w:r>
    </w:p>
  </w:footnote>
  <w:footnote w:id="34">
    <w:p w:rsidR="00CD7D32" w:rsidRPr="00571569" w:rsidRDefault="00CD7D32" w:rsidP="00821C4D">
      <w:pPr>
        <w:pStyle w:val="FootnoteText"/>
        <w:ind w:left="663" w:right="-57" w:hanging="720"/>
        <w:jc w:val="mediumKashida"/>
        <w:rPr>
          <w:sz w:val="24"/>
          <w:rtl/>
        </w:rPr>
      </w:pPr>
      <w:r w:rsidRPr="00571569">
        <w:rPr>
          <w:sz w:val="24"/>
          <w:rtl/>
        </w:rPr>
        <w:t xml:space="preserve">( </w:t>
      </w:r>
      <w:r w:rsidRPr="00571569">
        <w:rPr>
          <w:rStyle w:val="FootnoteReference"/>
          <w:sz w:val="24"/>
          <w:vertAlign w:val="baseline"/>
          <w:rtl/>
        </w:rPr>
        <w:footnoteRef/>
      </w:r>
      <w:r w:rsidRPr="00571569">
        <w:rPr>
          <w:sz w:val="24"/>
          <w:rtl/>
        </w:rPr>
        <w:t xml:space="preserve"> ) </w:t>
      </w:r>
      <w:r w:rsidRPr="00571569">
        <w:rPr>
          <w:sz w:val="24"/>
          <w:rtl/>
        </w:rPr>
        <w:tab/>
      </w:r>
      <w:r w:rsidRPr="00571569">
        <w:rPr>
          <w:rFonts w:hint="cs"/>
          <w:sz w:val="24"/>
          <w:rtl/>
        </w:rPr>
        <w:t>تَقَدَّمَ تَعْرِيفهُ ، يُنْظَرُ هامش ص : 78 .</w:t>
      </w:r>
    </w:p>
  </w:footnote>
  <w:footnote w:id="35">
    <w:p w:rsidR="00F46AD1" w:rsidRPr="00571569" w:rsidRDefault="00F46AD1" w:rsidP="00F46AD1">
      <w:pPr>
        <w:pStyle w:val="FootnoteText"/>
        <w:ind w:left="663" w:right="-57" w:hanging="720"/>
        <w:jc w:val="mediumKashida"/>
        <w:rPr>
          <w:sz w:val="24"/>
          <w:rtl/>
        </w:rPr>
      </w:pPr>
      <w:r w:rsidRPr="00571569">
        <w:rPr>
          <w:sz w:val="24"/>
          <w:rtl/>
        </w:rPr>
        <w:t xml:space="preserve">( </w:t>
      </w:r>
      <w:r w:rsidRPr="00571569">
        <w:rPr>
          <w:rStyle w:val="FootnoteReference"/>
          <w:sz w:val="24"/>
          <w:vertAlign w:val="baseline"/>
          <w:rtl/>
        </w:rPr>
        <w:footnoteRef/>
      </w:r>
      <w:r w:rsidRPr="00571569">
        <w:rPr>
          <w:sz w:val="24"/>
          <w:rtl/>
        </w:rPr>
        <w:t xml:space="preserve"> ) </w:t>
      </w:r>
      <w:r w:rsidRPr="00571569">
        <w:rPr>
          <w:sz w:val="24"/>
          <w:rtl/>
        </w:rPr>
        <w:tab/>
      </w:r>
      <w:r w:rsidRPr="00571569">
        <w:rPr>
          <w:rFonts w:hint="cs"/>
          <w:sz w:val="24"/>
          <w:rtl/>
        </w:rPr>
        <w:t xml:space="preserve">يُنْظَرُ : </w:t>
      </w:r>
      <w:r w:rsidRPr="00571569">
        <w:rPr>
          <w:sz w:val="24"/>
          <w:rtl/>
        </w:rPr>
        <w:t xml:space="preserve">فهرس علوم القران </w:t>
      </w:r>
      <w:r w:rsidRPr="00571569">
        <w:rPr>
          <w:rFonts w:hint="cs"/>
          <w:sz w:val="24"/>
          <w:rtl/>
        </w:rPr>
        <w:t xml:space="preserve">: </w:t>
      </w:r>
      <w:r w:rsidRPr="00571569">
        <w:rPr>
          <w:sz w:val="24"/>
          <w:rtl/>
        </w:rPr>
        <w:t>2/ 40.</w:t>
      </w:r>
    </w:p>
  </w:footnote>
  <w:footnote w:id="36">
    <w:p w:rsidR="00CD7D32" w:rsidRPr="00571569" w:rsidRDefault="00CD7D32" w:rsidP="00371291">
      <w:pPr>
        <w:pStyle w:val="FootnoteText"/>
        <w:ind w:left="663" w:right="-57" w:hanging="720"/>
        <w:jc w:val="mediumKashida"/>
        <w:rPr>
          <w:sz w:val="24"/>
          <w:rtl/>
          <w:lang w:bidi="ar-IQ"/>
        </w:rPr>
      </w:pPr>
      <w:r w:rsidRPr="00571569">
        <w:rPr>
          <w:sz w:val="24"/>
          <w:rtl/>
        </w:rPr>
        <w:t xml:space="preserve">( </w:t>
      </w:r>
      <w:r w:rsidRPr="00571569">
        <w:rPr>
          <w:rStyle w:val="FootnoteReference"/>
          <w:sz w:val="24"/>
          <w:vertAlign w:val="baseline"/>
          <w:rtl/>
        </w:rPr>
        <w:footnoteRef/>
      </w:r>
      <w:r w:rsidRPr="00571569">
        <w:rPr>
          <w:sz w:val="24"/>
          <w:rtl/>
        </w:rPr>
        <w:t xml:space="preserve"> ) </w:t>
      </w:r>
      <w:r w:rsidRPr="00571569">
        <w:rPr>
          <w:sz w:val="24"/>
          <w:rtl/>
        </w:rPr>
        <w:tab/>
      </w:r>
      <w:r w:rsidRPr="00571569">
        <w:rPr>
          <w:rFonts w:hint="cs"/>
          <w:sz w:val="24"/>
          <w:rtl/>
        </w:rPr>
        <w:t xml:space="preserve">يُنْظَرُ : </w:t>
      </w:r>
      <w:r w:rsidRPr="00571569">
        <w:rPr>
          <w:rFonts w:ascii="Simplified Arabic" w:hint="cs"/>
          <w:color w:val="000000"/>
          <w:sz w:val="24"/>
          <w:rtl/>
          <w:lang w:bidi="ar-IQ"/>
        </w:rPr>
        <w:t>تاريخ</w:t>
      </w:r>
      <w:r w:rsidRPr="00571569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571569">
        <w:rPr>
          <w:rFonts w:ascii="Simplified Arabic" w:hint="cs"/>
          <w:color w:val="000000"/>
          <w:sz w:val="24"/>
          <w:rtl/>
          <w:lang w:bidi="ar-IQ"/>
        </w:rPr>
        <w:t>بغداد</w:t>
      </w:r>
      <w:r w:rsidRPr="00571569">
        <w:rPr>
          <w:rFonts w:ascii="Simplified Arabic"/>
          <w:color w:val="000000"/>
          <w:sz w:val="24"/>
          <w:rtl/>
          <w:lang w:bidi="ar-IQ"/>
        </w:rPr>
        <w:t xml:space="preserve"> :</w:t>
      </w:r>
      <w:r w:rsidRPr="00571569">
        <w:rPr>
          <w:rFonts w:ascii="Simplified Arabic" w:hint="cs"/>
          <w:color w:val="000000"/>
          <w:sz w:val="24"/>
          <w:rtl/>
          <w:lang w:bidi="ar-IQ"/>
        </w:rPr>
        <w:t xml:space="preserve"> 7/ </w:t>
      </w:r>
      <w:r w:rsidRPr="00571569">
        <w:rPr>
          <w:rFonts w:ascii="Simplified Arabic"/>
          <w:color w:val="000000"/>
          <w:sz w:val="24"/>
          <w:rtl/>
          <w:lang w:bidi="ar-IQ"/>
        </w:rPr>
        <w:t>275</w:t>
      </w:r>
      <w:r w:rsidRPr="00571569">
        <w:rPr>
          <w:rFonts w:ascii="Simplified Arabic" w:hint="cs"/>
          <w:color w:val="000000"/>
          <w:sz w:val="24"/>
          <w:rtl/>
          <w:lang w:bidi="ar-IQ"/>
        </w:rPr>
        <w:t xml:space="preserve"> ـ</w:t>
      </w:r>
      <w:r w:rsidRPr="00571569">
        <w:rPr>
          <w:rFonts w:ascii="Simplified Arabic"/>
          <w:color w:val="000000"/>
          <w:sz w:val="24"/>
          <w:rtl/>
          <w:lang w:bidi="ar-IQ"/>
        </w:rPr>
        <w:t>276</w:t>
      </w:r>
      <w:r w:rsidRPr="00571569">
        <w:rPr>
          <w:rFonts w:ascii="Simplified Arabic" w:hint="cs"/>
          <w:color w:val="000000"/>
          <w:sz w:val="24"/>
          <w:rtl/>
          <w:lang w:bidi="ar-IQ"/>
        </w:rPr>
        <w:t xml:space="preserve"> ،</w:t>
      </w:r>
      <w:r w:rsidRPr="00571569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571569">
        <w:rPr>
          <w:rFonts w:ascii="Simplified Arabic" w:hint="cs"/>
          <w:color w:val="000000"/>
          <w:sz w:val="24"/>
          <w:rtl/>
          <w:lang w:bidi="ar-IQ"/>
        </w:rPr>
        <w:t>ووفيات</w:t>
      </w:r>
      <w:r w:rsidRPr="00571569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571569">
        <w:rPr>
          <w:rFonts w:ascii="Simplified Arabic" w:hint="cs"/>
          <w:color w:val="000000"/>
          <w:sz w:val="24"/>
          <w:rtl/>
          <w:lang w:bidi="ar-IQ"/>
        </w:rPr>
        <w:t>الأعيان</w:t>
      </w:r>
      <w:r w:rsidRPr="00571569">
        <w:rPr>
          <w:rFonts w:ascii="Simplified Arabic"/>
          <w:color w:val="000000"/>
          <w:sz w:val="24"/>
          <w:rtl/>
          <w:lang w:bidi="ar-IQ"/>
        </w:rPr>
        <w:t xml:space="preserve"> : </w:t>
      </w:r>
      <w:r w:rsidRPr="00571569">
        <w:rPr>
          <w:rFonts w:ascii="Simplified Arabic" w:hint="cs"/>
          <w:color w:val="000000"/>
          <w:sz w:val="24"/>
          <w:rtl/>
          <w:lang w:bidi="ar-IQ"/>
        </w:rPr>
        <w:t xml:space="preserve">1/ </w:t>
      </w:r>
      <w:r w:rsidRPr="00571569">
        <w:rPr>
          <w:rFonts w:ascii="Simplified Arabic"/>
          <w:color w:val="000000"/>
          <w:sz w:val="24"/>
          <w:rtl/>
          <w:lang w:bidi="ar-IQ"/>
        </w:rPr>
        <w:t>163</w:t>
      </w:r>
      <w:r w:rsidRPr="00571569">
        <w:rPr>
          <w:rFonts w:ascii="Simplified Arabic" w:hint="cs"/>
          <w:color w:val="000000"/>
          <w:sz w:val="24"/>
          <w:rtl/>
          <w:lang w:bidi="ar-IQ"/>
        </w:rPr>
        <w:t>،</w:t>
      </w:r>
      <w:r w:rsidRPr="00571569">
        <w:rPr>
          <w:rFonts w:ascii="Simplified Arabic"/>
          <w:color w:val="000000"/>
          <w:sz w:val="24"/>
          <w:rtl/>
          <w:lang w:bidi="ar-IQ"/>
        </w:rPr>
        <w:t xml:space="preserve"> 164</w:t>
      </w:r>
      <w:r w:rsidRPr="00571569">
        <w:rPr>
          <w:rFonts w:ascii="Simplified Arabic" w:hint="cs"/>
          <w:color w:val="000000"/>
          <w:sz w:val="24"/>
          <w:rtl/>
          <w:lang w:bidi="ar-IQ"/>
        </w:rPr>
        <w:t xml:space="preserve"> ،</w:t>
      </w:r>
      <w:r w:rsidRPr="00571569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571569">
        <w:rPr>
          <w:rFonts w:ascii="Simplified Arabic" w:hint="cs"/>
          <w:color w:val="000000"/>
          <w:sz w:val="24"/>
          <w:rtl/>
          <w:lang w:bidi="ar-IQ"/>
        </w:rPr>
        <w:t>وإرشاد الأريب :              7/</w:t>
      </w:r>
      <w:r w:rsidRPr="00571569">
        <w:rPr>
          <w:rFonts w:ascii="Simplified Arabic"/>
          <w:color w:val="000000"/>
          <w:sz w:val="24"/>
          <w:rtl/>
          <w:lang w:bidi="ar-IQ"/>
        </w:rPr>
        <w:t xml:space="preserve"> 232 - 261</w:t>
      </w:r>
      <w:r w:rsidRPr="00571569">
        <w:rPr>
          <w:rFonts w:ascii="Simplified Arabic" w:hint="cs"/>
          <w:color w:val="000000"/>
          <w:sz w:val="24"/>
          <w:rtl/>
          <w:lang w:bidi="ar-IQ"/>
        </w:rPr>
        <w:t>،</w:t>
      </w:r>
      <w:r w:rsidRPr="00571569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571569">
        <w:rPr>
          <w:rFonts w:ascii="Simplified Arabic" w:hint="cs"/>
          <w:color w:val="000000"/>
          <w:sz w:val="24"/>
          <w:rtl/>
          <w:lang w:bidi="ar-IQ"/>
        </w:rPr>
        <w:t>وبغية</w:t>
      </w:r>
      <w:r w:rsidRPr="00571569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571569">
        <w:rPr>
          <w:rFonts w:ascii="Simplified Arabic" w:hint="cs"/>
          <w:color w:val="000000"/>
          <w:sz w:val="24"/>
          <w:rtl/>
          <w:lang w:bidi="ar-IQ"/>
        </w:rPr>
        <w:t>الوعاة</w:t>
      </w:r>
      <w:r w:rsidRPr="00571569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571569">
        <w:rPr>
          <w:rFonts w:ascii="Simplified Arabic" w:hint="cs"/>
          <w:color w:val="000000"/>
          <w:sz w:val="24"/>
          <w:rtl/>
          <w:lang w:bidi="ar-IQ"/>
        </w:rPr>
        <w:t xml:space="preserve">: </w:t>
      </w:r>
      <w:r w:rsidRPr="00571569">
        <w:rPr>
          <w:rFonts w:ascii="Simplified Arabic"/>
          <w:color w:val="000000"/>
          <w:sz w:val="24"/>
          <w:rtl/>
          <w:lang w:bidi="ar-IQ"/>
        </w:rPr>
        <w:t>217</w:t>
      </w:r>
      <w:r w:rsidRPr="00571569">
        <w:rPr>
          <w:rFonts w:ascii="Simplified Arabic" w:hint="cs"/>
          <w:color w:val="000000"/>
          <w:sz w:val="24"/>
          <w:rtl/>
          <w:lang w:bidi="ar-IQ"/>
        </w:rPr>
        <w:t xml:space="preserve"> ،</w:t>
      </w:r>
      <w:r w:rsidRPr="00571569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571569">
        <w:rPr>
          <w:rFonts w:ascii="Simplified Arabic" w:hint="cs"/>
          <w:color w:val="000000"/>
          <w:sz w:val="24"/>
          <w:rtl/>
          <w:lang w:bidi="ar-IQ"/>
        </w:rPr>
        <w:t>وطبقات</w:t>
      </w:r>
      <w:r w:rsidRPr="00571569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571569">
        <w:rPr>
          <w:rFonts w:ascii="Simplified Arabic" w:hint="cs"/>
          <w:color w:val="000000"/>
          <w:sz w:val="24"/>
          <w:rtl/>
          <w:lang w:bidi="ar-IQ"/>
        </w:rPr>
        <w:t>القراء</w:t>
      </w:r>
      <w:r w:rsidRPr="00571569">
        <w:rPr>
          <w:rFonts w:ascii="Simplified Arabic"/>
          <w:color w:val="000000"/>
          <w:sz w:val="24"/>
          <w:rtl/>
          <w:lang w:bidi="ar-IQ"/>
        </w:rPr>
        <w:t xml:space="preserve"> : </w:t>
      </w:r>
      <w:r w:rsidRPr="00571569">
        <w:rPr>
          <w:rFonts w:ascii="Simplified Arabic" w:hint="cs"/>
          <w:color w:val="000000"/>
          <w:sz w:val="24"/>
          <w:rtl/>
          <w:lang w:bidi="ar-IQ"/>
        </w:rPr>
        <w:t xml:space="preserve">1/ </w:t>
      </w:r>
      <w:r w:rsidRPr="00571569">
        <w:rPr>
          <w:rFonts w:ascii="Simplified Arabic"/>
          <w:color w:val="000000"/>
          <w:sz w:val="24"/>
          <w:rtl/>
          <w:lang w:bidi="ar-IQ"/>
        </w:rPr>
        <w:t xml:space="preserve"> 207</w:t>
      </w:r>
      <w:r w:rsidRPr="00571569">
        <w:rPr>
          <w:rFonts w:ascii="Simplified Arabic" w:hint="cs"/>
          <w:color w:val="000000"/>
          <w:sz w:val="24"/>
          <w:rtl/>
          <w:lang w:bidi="ar-IQ"/>
        </w:rPr>
        <w:t xml:space="preserve"> .</w:t>
      </w:r>
    </w:p>
  </w:footnote>
  <w:footnote w:id="37">
    <w:p w:rsidR="00CD7D32" w:rsidRPr="00571569" w:rsidRDefault="00CD7D32" w:rsidP="00821C4D">
      <w:pPr>
        <w:pStyle w:val="FootnoteText"/>
        <w:ind w:left="663" w:right="-57" w:hanging="720"/>
        <w:jc w:val="mediumKashida"/>
        <w:rPr>
          <w:sz w:val="24"/>
          <w:rtl/>
        </w:rPr>
      </w:pPr>
      <w:r w:rsidRPr="00571569">
        <w:rPr>
          <w:sz w:val="24"/>
          <w:rtl/>
        </w:rPr>
        <w:t xml:space="preserve">( </w:t>
      </w:r>
      <w:r w:rsidRPr="00571569">
        <w:rPr>
          <w:rStyle w:val="FootnoteReference"/>
          <w:sz w:val="24"/>
          <w:vertAlign w:val="baseline"/>
          <w:rtl/>
        </w:rPr>
        <w:footnoteRef/>
      </w:r>
      <w:r w:rsidRPr="00571569">
        <w:rPr>
          <w:sz w:val="24"/>
          <w:rtl/>
        </w:rPr>
        <w:t xml:space="preserve"> ) </w:t>
      </w:r>
      <w:r w:rsidRPr="00571569">
        <w:rPr>
          <w:sz w:val="24"/>
          <w:rtl/>
        </w:rPr>
        <w:tab/>
        <w:t>الحجة في علل القراءات السبع ، لأبي علي الحسن بن أحمد الغفاري الفارسي ، ( ت 377هـ ) ، تحقيق : د . علي النجدي ناصف ، و د . عبدالحليم النجار ، و د . عبدالفتاح إسماعيل شلبي ، مراجعة : محمد علي النجار ، دار المأمون ، دمشق ، ط1 ، 1992م</w:t>
      </w:r>
    </w:p>
  </w:footnote>
  <w:footnote w:id="38">
    <w:p w:rsidR="00A00C19" w:rsidRPr="00571569" w:rsidRDefault="00A00C19" w:rsidP="00F02A34">
      <w:pPr>
        <w:pStyle w:val="FootnoteText"/>
        <w:ind w:left="663" w:right="-57" w:hanging="720"/>
        <w:jc w:val="mediumKashida"/>
        <w:rPr>
          <w:sz w:val="24"/>
          <w:rtl/>
          <w:lang w:bidi="ar-IQ"/>
        </w:rPr>
      </w:pPr>
      <w:r w:rsidRPr="00571569">
        <w:rPr>
          <w:sz w:val="24"/>
          <w:rtl/>
        </w:rPr>
        <w:t xml:space="preserve">( </w:t>
      </w:r>
      <w:r w:rsidRPr="00571569">
        <w:rPr>
          <w:rStyle w:val="FootnoteReference"/>
          <w:sz w:val="24"/>
          <w:vertAlign w:val="baseline"/>
          <w:rtl/>
        </w:rPr>
        <w:footnoteRef/>
      </w:r>
      <w:r w:rsidRPr="00571569">
        <w:rPr>
          <w:sz w:val="24"/>
          <w:rtl/>
        </w:rPr>
        <w:t xml:space="preserve"> ) </w:t>
      </w:r>
      <w:r w:rsidRPr="00571569">
        <w:rPr>
          <w:sz w:val="24"/>
          <w:rtl/>
        </w:rPr>
        <w:tab/>
      </w:r>
      <w:r w:rsidRPr="00571569">
        <w:rPr>
          <w:rFonts w:hint="cs"/>
          <w:sz w:val="24"/>
          <w:rtl/>
        </w:rPr>
        <w:t xml:space="preserve">يُنْظَرُ : </w:t>
      </w:r>
      <w:r w:rsidR="00F02A34" w:rsidRPr="00571569">
        <w:rPr>
          <w:sz w:val="24"/>
          <w:rtl/>
        </w:rPr>
        <w:t xml:space="preserve">تَارِيْخ التُرَاث العَرَبِيّ ، للدكتور فؤاد سزكين ، </w:t>
      </w:r>
      <w:r w:rsidR="00F02A34" w:rsidRPr="00571569">
        <w:rPr>
          <w:rFonts w:hint="cs"/>
          <w:sz w:val="24"/>
          <w:rtl/>
        </w:rPr>
        <w:t xml:space="preserve">( ت 1342 هـ ) ، </w:t>
      </w:r>
      <w:r w:rsidR="00F02A34" w:rsidRPr="00571569">
        <w:rPr>
          <w:sz w:val="24"/>
          <w:rtl/>
        </w:rPr>
        <w:t>ترجمة : د . محمود فهمي حجاز ، وراجعه د . عرفة مصطفى ، و د . سعيد عبدالرحيم</w:t>
      </w:r>
      <w:r w:rsidR="00F02A34" w:rsidRPr="00571569">
        <w:rPr>
          <w:sz w:val="24"/>
        </w:rPr>
        <w:t xml:space="preserve"> </w:t>
      </w:r>
      <w:r w:rsidR="00F02A34" w:rsidRPr="00571569">
        <w:rPr>
          <w:sz w:val="24"/>
          <w:rtl/>
        </w:rPr>
        <w:t>، إدارة الثقافة والنشر بجامعة الإمام مُحَمَّد بن سعود الإسلامية ، السعودية ، 1411 هـ</w:t>
      </w:r>
      <w:r w:rsidR="00F02A34" w:rsidRPr="00571569">
        <w:rPr>
          <w:rFonts w:hint="cs"/>
          <w:sz w:val="24"/>
          <w:rtl/>
        </w:rPr>
        <w:t xml:space="preserve"> </w:t>
      </w:r>
      <w:r w:rsidRPr="00571569">
        <w:rPr>
          <w:rFonts w:hint="cs"/>
          <w:sz w:val="24"/>
          <w:rtl/>
        </w:rPr>
        <w:t xml:space="preserve">: </w:t>
      </w:r>
      <w:r w:rsidRPr="00571569">
        <w:rPr>
          <w:sz w:val="24"/>
          <w:rtl/>
        </w:rPr>
        <w:t>1/ 105.</w:t>
      </w:r>
    </w:p>
  </w:footnote>
  <w:footnote w:id="39">
    <w:p w:rsidR="00295C66" w:rsidRPr="00571569" w:rsidRDefault="00295C66" w:rsidP="00295C66">
      <w:pPr>
        <w:pStyle w:val="FootnoteText"/>
        <w:ind w:left="663" w:right="-57" w:hanging="720"/>
        <w:jc w:val="mediumKashida"/>
        <w:rPr>
          <w:sz w:val="24"/>
          <w:rtl/>
          <w:lang w:bidi="ar-IQ"/>
        </w:rPr>
      </w:pPr>
      <w:r w:rsidRPr="00571569">
        <w:rPr>
          <w:sz w:val="24"/>
          <w:rtl/>
        </w:rPr>
        <w:t xml:space="preserve">( </w:t>
      </w:r>
      <w:r w:rsidRPr="00571569">
        <w:rPr>
          <w:rStyle w:val="FootnoteReference"/>
          <w:sz w:val="24"/>
          <w:vertAlign w:val="baseline"/>
          <w:rtl/>
        </w:rPr>
        <w:footnoteRef/>
      </w:r>
      <w:r w:rsidRPr="00571569">
        <w:rPr>
          <w:sz w:val="24"/>
          <w:rtl/>
        </w:rPr>
        <w:t xml:space="preserve"> ) </w:t>
      </w:r>
      <w:r w:rsidRPr="00571569">
        <w:rPr>
          <w:sz w:val="24"/>
          <w:rtl/>
        </w:rPr>
        <w:tab/>
      </w:r>
      <w:r w:rsidRPr="00571569">
        <w:rPr>
          <w:rFonts w:hint="cs"/>
          <w:sz w:val="24"/>
          <w:rtl/>
        </w:rPr>
        <w:t xml:space="preserve">يُنْظَرُ : </w:t>
      </w:r>
      <w:r w:rsidRPr="00571569">
        <w:rPr>
          <w:sz w:val="24"/>
          <w:rtl/>
        </w:rPr>
        <w:t xml:space="preserve">غاية النهاية </w:t>
      </w:r>
      <w:r w:rsidRPr="00571569">
        <w:rPr>
          <w:rFonts w:hint="cs"/>
          <w:sz w:val="24"/>
          <w:rtl/>
        </w:rPr>
        <w:t xml:space="preserve">: </w:t>
      </w:r>
      <w:r w:rsidRPr="00571569">
        <w:rPr>
          <w:sz w:val="24"/>
          <w:rtl/>
        </w:rPr>
        <w:t>1/ 6.</w:t>
      </w:r>
    </w:p>
  </w:footnote>
  <w:footnote w:id="40">
    <w:p w:rsidR="00CD7D32" w:rsidRPr="00571569" w:rsidRDefault="00CD7D32" w:rsidP="00BE1FBF">
      <w:pPr>
        <w:pStyle w:val="FootnoteText"/>
        <w:ind w:left="663" w:right="-57" w:hanging="720"/>
        <w:jc w:val="mediumKashida"/>
        <w:rPr>
          <w:sz w:val="24"/>
          <w:rtl/>
        </w:rPr>
      </w:pPr>
      <w:r w:rsidRPr="00571569">
        <w:rPr>
          <w:sz w:val="24"/>
          <w:rtl/>
        </w:rPr>
        <w:t xml:space="preserve">( </w:t>
      </w:r>
      <w:r w:rsidRPr="00571569">
        <w:rPr>
          <w:rStyle w:val="FootnoteReference"/>
          <w:sz w:val="24"/>
          <w:vertAlign w:val="baseline"/>
          <w:rtl/>
        </w:rPr>
        <w:footnoteRef/>
      </w:r>
      <w:r w:rsidRPr="00571569">
        <w:rPr>
          <w:sz w:val="24"/>
          <w:rtl/>
        </w:rPr>
        <w:t xml:space="preserve"> ) </w:t>
      </w:r>
      <w:r w:rsidRPr="00571569">
        <w:rPr>
          <w:sz w:val="24"/>
          <w:rtl/>
        </w:rPr>
        <w:tab/>
      </w:r>
      <w:r w:rsidRPr="00571569">
        <w:rPr>
          <w:rFonts w:hint="cs"/>
          <w:sz w:val="24"/>
          <w:rtl/>
        </w:rPr>
        <w:t>غاية النهاية : 1/249 .</w:t>
      </w:r>
    </w:p>
  </w:footnote>
  <w:footnote w:id="41">
    <w:p w:rsidR="00CD7D32" w:rsidRPr="00571569" w:rsidRDefault="00CD7D32" w:rsidP="00BE1FBF">
      <w:pPr>
        <w:pStyle w:val="FootnoteText"/>
        <w:ind w:left="663" w:right="-57" w:hanging="720"/>
        <w:jc w:val="mediumKashida"/>
        <w:rPr>
          <w:sz w:val="24"/>
          <w:rtl/>
        </w:rPr>
      </w:pPr>
      <w:r w:rsidRPr="00571569">
        <w:rPr>
          <w:sz w:val="24"/>
          <w:rtl/>
        </w:rPr>
        <w:t xml:space="preserve">( </w:t>
      </w:r>
      <w:r w:rsidRPr="00571569">
        <w:rPr>
          <w:rStyle w:val="FootnoteReference"/>
          <w:sz w:val="24"/>
          <w:vertAlign w:val="baseline"/>
          <w:rtl/>
        </w:rPr>
        <w:footnoteRef/>
      </w:r>
      <w:r w:rsidRPr="00571569">
        <w:rPr>
          <w:sz w:val="24"/>
          <w:rtl/>
        </w:rPr>
        <w:t xml:space="preserve"> ) </w:t>
      </w:r>
      <w:r w:rsidRPr="00571569">
        <w:rPr>
          <w:sz w:val="24"/>
          <w:rtl/>
        </w:rPr>
        <w:tab/>
      </w:r>
      <w:r w:rsidRPr="00571569">
        <w:rPr>
          <w:rFonts w:hint="cs"/>
          <w:sz w:val="24"/>
          <w:rtl/>
        </w:rPr>
        <w:t>يُنْظَرُ : تَارِيْخ بَغْدَاد : 1/354 .</w:t>
      </w:r>
    </w:p>
  </w:footnote>
  <w:footnote w:id="42">
    <w:p w:rsidR="00CD7D32" w:rsidRPr="00571569" w:rsidRDefault="00CD7D32" w:rsidP="00A92055">
      <w:pPr>
        <w:pStyle w:val="FootnoteText"/>
        <w:ind w:left="663" w:right="-57" w:hanging="720"/>
        <w:jc w:val="mediumKashida"/>
        <w:rPr>
          <w:sz w:val="24"/>
          <w:rtl/>
        </w:rPr>
      </w:pPr>
      <w:r w:rsidRPr="00571569">
        <w:rPr>
          <w:sz w:val="24"/>
          <w:rtl/>
        </w:rPr>
        <w:t xml:space="preserve">( </w:t>
      </w:r>
      <w:r w:rsidRPr="00571569">
        <w:rPr>
          <w:rStyle w:val="FootnoteReference"/>
          <w:sz w:val="24"/>
          <w:vertAlign w:val="baseline"/>
          <w:rtl/>
        </w:rPr>
        <w:footnoteRef/>
      </w:r>
      <w:r w:rsidRPr="00571569">
        <w:rPr>
          <w:sz w:val="24"/>
          <w:rtl/>
        </w:rPr>
        <w:t xml:space="preserve"> ) </w:t>
      </w:r>
      <w:r w:rsidRPr="00571569">
        <w:rPr>
          <w:sz w:val="24"/>
          <w:rtl/>
        </w:rPr>
        <w:tab/>
      </w:r>
      <w:r w:rsidRPr="00571569">
        <w:rPr>
          <w:rFonts w:hint="cs"/>
          <w:sz w:val="24"/>
          <w:rtl/>
        </w:rPr>
        <w:t>يُنْظَرُ : الفِهْرِسْت : 36 ، و</w:t>
      </w:r>
      <w:r w:rsidRPr="00571569">
        <w:rPr>
          <w:rFonts w:ascii="Simplified Arabic" w:hint="eastAsia"/>
          <w:color w:val="000000"/>
          <w:sz w:val="24"/>
          <w:rtl/>
          <w:lang w:bidi="ar-IQ"/>
        </w:rPr>
        <w:t>إرشاد</w:t>
      </w:r>
      <w:r w:rsidRPr="00571569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571569">
        <w:rPr>
          <w:rFonts w:ascii="Simplified Arabic" w:hint="cs"/>
          <w:color w:val="000000"/>
          <w:sz w:val="24"/>
          <w:rtl/>
          <w:lang w:bidi="ar-IQ"/>
        </w:rPr>
        <w:t>الأريب</w:t>
      </w:r>
      <w:r w:rsidRPr="00571569">
        <w:rPr>
          <w:rFonts w:ascii="Simplified Arabic"/>
          <w:color w:val="000000"/>
          <w:sz w:val="24"/>
          <w:rtl/>
          <w:lang w:bidi="ar-IQ"/>
        </w:rPr>
        <w:t xml:space="preserve"> : </w:t>
      </w:r>
      <w:r w:rsidRPr="00571569">
        <w:rPr>
          <w:rFonts w:ascii="Simplified Arabic" w:hint="cs"/>
          <w:color w:val="000000"/>
          <w:sz w:val="24"/>
          <w:rtl/>
          <w:lang w:bidi="ar-IQ"/>
        </w:rPr>
        <w:t>6/</w:t>
      </w:r>
      <w:r w:rsidRPr="00571569">
        <w:rPr>
          <w:rFonts w:ascii="Simplified Arabic"/>
          <w:color w:val="000000"/>
          <w:sz w:val="24"/>
          <w:rtl/>
          <w:lang w:bidi="ar-IQ"/>
        </w:rPr>
        <w:t>496</w:t>
      </w:r>
      <w:r w:rsidRPr="00571569">
        <w:rPr>
          <w:rFonts w:ascii="Simplified Arabic" w:hint="cs"/>
          <w:color w:val="000000"/>
          <w:sz w:val="24"/>
          <w:rtl/>
          <w:lang w:bidi="ar-IQ"/>
        </w:rPr>
        <w:t xml:space="preserve"> ، و</w:t>
      </w:r>
      <w:r w:rsidRPr="00571569">
        <w:rPr>
          <w:rFonts w:ascii="Simplified Arabic" w:hint="eastAsia"/>
          <w:color w:val="000000"/>
          <w:sz w:val="24"/>
          <w:rtl/>
          <w:lang w:bidi="ar-IQ"/>
        </w:rPr>
        <w:t>وفيات</w:t>
      </w:r>
      <w:r w:rsidRPr="00571569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571569">
        <w:rPr>
          <w:rFonts w:ascii="Simplified Arabic" w:hint="eastAsia"/>
          <w:color w:val="000000"/>
          <w:sz w:val="24"/>
          <w:rtl/>
          <w:lang w:bidi="ar-IQ"/>
        </w:rPr>
        <w:t>ال</w:t>
      </w:r>
      <w:r w:rsidRPr="00571569">
        <w:rPr>
          <w:rFonts w:ascii="Simplified Arabic" w:hint="cs"/>
          <w:color w:val="000000"/>
          <w:sz w:val="24"/>
          <w:rtl/>
          <w:lang w:bidi="ar-IQ"/>
        </w:rPr>
        <w:t>أ</w:t>
      </w:r>
      <w:r w:rsidRPr="00571569">
        <w:rPr>
          <w:rFonts w:ascii="Simplified Arabic" w:hint="eastAsia"/>
          <w:color w:val="000000"/>
          <w:sz w:val="24"/>
          <w:rtl/>
          <w:lang w:bidi="ar-IQ"/>
        </w:rPr>
        <w:t>عيان</w:t>
      </w:r>
      <w:r w:rsidRPr="00571569">
        <w:rPr>
          <w:rFonts w:ascii="Simplified Arabic"/>
          <w:color w:val="000000"/>
          <w:sz w:val="24"/>
          <w:rtl/>
          <w:lang w:bidi="ar-IQ"/>
        </w:rPr>
        <w:t xml:space="preserve"> : </w:t>
      </w:r>
      <w:r w:rsidRPr="00571569">
        <w:rPr>
          <w:rFonts w:ascii="Simplified Arabic" w:hint="cs"/>
          <w:color w:val="000000"/>
          <w:sz w:val="24"/>
          <w:rtl/>
          <w:lang w:bidi="ar-IQ"/>
        </w:rPr>
        <w:t>1/</w:t>
      </w:r>
      <w:r w:rsidRPr="00571569">
        <w:rPr>
          <w:rFonts w:ascii="Simplified Arabic"/>
          <w:color w:val="000000"/>
          <w:sz w:val="24"/>
          <w:rtl/>
          <w:lang w:bidi="ar-IQ"/>
        </w:rPr>
        <w:t>489</w:t>
      </w:r>
      <w:r w:rsidRPr="00571569">
        <w:rPr>
          <w:rFonts w:ascii="Simplified Arabic" w:hint="cs"/>
          <w:color w:val="000000"/>
          <w:sz w:val="24"/>
          <w:rtl/>
          <w:lang w:bidi="ar-IQ"/>
        </w:rPr>
        <w:t xml:space="preserve"> ، وا</w:t>
      </w:r>
      <w:r w:rsidRPr="00571569">
        <w:rPr>
          <w:sz w:val="24"/>
          <w:rtl/>
        </w:rPr>
        <w:t xml:space="preserve">لأعلام </w:t>
      </w:r>
      <w:r w:rsidRPr="00571569">
        <w:rPr>
          <w:rFonts w:hint="cs"/>
          <w:sz w:val="24"/>
          <w:rtl/>
        </w:rPr>
        <w:t xml:space="preserve">:             </w:t>
      </w:r>
      <w:r w:rsidRPr="00571569">
        <w:rPr>
          <w:sz w:val="24"/>
          <w:rtl/>
        </w:rPr>
        <w:t>6/ 81.</w:t>
      </w:r>
    </w:p>
  </w:footnote>
  <w:footnote w:id="43">
    <w:p w:rsidR="00CD7D32" w:rsidRPr="00571569" w:rsidRDefault="00CD7D32" w:rsidP="00BB291F">
      <w:pPr>
        <w:pStyle w:val="FootnoteText"/>
        <w:ind w:left="663" w:right="-57" w:hanging="720"/>
        <w:jc w:val="mediumKashida"/>
        <w:rPr>
          <w:sz w:val="24"/>
          <w:rtl/>
          <w:lang w:bidi="ar-IQ"/>
        </w:rPr>
      </w:pPr>
      <w:r w:rsidRPr="00571569">
        <w:rPr>
          <w:sz w:val="24"/>
          <w:rtl/>
        </w:rPr>
        <w:t xml:space="preserve">( </w:t>
      </w:r>
      <w:r w:rsidRPr="00571569">
        <w:rPr>
          <w:rStyle w:val="FootnoteReference"/>
          <w:sz w:val="24"/>
          <w:vertAlign w:val="baseline"/>
          <w:rtl/>
        </w:rPr>
        <w:footnoteRef/>
      </w:r>
      <w:r w:rsidRPr="00571569">
        <w:rPr>
          <w:sz w:val="24"/>
          <w:rtl/>
        </w:rPr>
        <w:t xml:space="preserve"> ) </w:t>
      </w:r>
      <w:r w:rsidRPr="00571569">
        <w:rPr>
          <w:sz w:val="24"/>
          <w:rtl/>
        </w:rPr>
        <w:tab/>
      </w:r>
      <w:r w:rsidRPr="00571569">
        <w:rPr>
          <w:rFonts w:hint="cs"/>
          <w:sz w:val="24"/>
          <w:rtl/>
        </w:rPr>
        <w:t xml:space="preserve">يُنْظَرُ : </w:t>
      </w:r>
      <w:r w:rsidRPr="00571569">
        <w:rPr>
          <w:rFonts w:ascii="Simplified Arabic" w:hint="eastAsia"/>
          <w:color w:val="000000"/>
          <w:sz w:val="24"/>
          <w:rtl/>
          <w:lang w:bidi="ar-IQ"/>
        </w:rPr>
        <w:t>طبقات</w:t>
      </w:r>
      <w:r w:rsidRPr="00571569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571569">
        <w:rPr>
          <w:rFonts w:ascii="Simplified Arabic" w:hint="eastAsia"/>
          <w:color w:val="000000"/>
          <w:sz w:val="24"/>
          <w:rtl/>
          <w:lang w:bidi="ar-IQ"/>
        </w:rPr>
        <w:t>القراء</w:t>
      </w:r>
      <w:r w:rsidRPr="00571569">
        <w:rPr>
          <w:rFonts w:ascii="Simplified Arabic"/>
          <w:color w:val="000000"/>
          <w:sz w:val="24"/>
          <w:rtl/>
          <w:lang w:bidi="ar-IQ"/>
        </w:rPr>
        <w:t xml:space="preserve"> : </w:t>
      </w:r>
      <w:r w:rsidRPr="00571569">
        <w:rPr>
          <w:rFonts w:ascii="Simplified Arabic" w:hint="cs"/>
          <w:color w:val="000000"/>
          <w:sz w:val="24"/>
          <w:rtl/>
          <w:lang w:bidi="ar-IQ"/>
        </w:rPr>
        <w:t xml:space="preserve">2/ </w:t>
      </w:r>
      <w:r w:rsidRPr="00571569">
        <w:rPr>
          <w:rFonts w:ascii="Simplified Arabic"/>
          <w:color w:val="000000"/>
          <w:sz w:val="24"/>
          <w:rtl/>
          <w:lang w:bidi="ar-IQ"/>
        </w:rPr>
        <w:t>320</w:t>
      </w:r>
      <w:r w:rsidRPr="00571569">
        <w:rPr>
          <w:rFonts w:ascii="Simplified Arabic" w:hint="cs"/>
          <w:color w:val="000000"/>
          <w:sz w:val="24"/>
          <w:rtl/>
          <w:lang w:bidi="ar-IQ"/>
        </w:rPr>
        <w:t xml:space="preserve"> ـ</w:t>
      </w:r>
      <w:r w:rsidRPr="00571569">
        <w:rPr>
          <w:rFonts w:ascii="Simplified Arabic"/>
          <w:color w:val="000000"/>
          <w:sz w:val="24"/>
          <w:rtl/>
          <w:lang w:bidi="ar-IQ"/>
        </w:rPr>
        <w:t xml:space="preserve"> 321</w:t>
      </w:r>
      <w:r w:rsidRPr="00571569">
        <w:rPr>
          <w:rFonts w:ascii="Simplified Arabic" w:hint="cs"/>
          <w:color w:val="000000"/>
          <w:sz w:val="24"/>
          <w:rtl/>
          <w:lang w:bidi="ar-IQ"/>
        </w:rPr>
        <w:t xml:space="preserve"> </w:t>
      </w:r>
      <w:r w:rsidRPr="00571569">
        <w:rPr>
          <w:rFonts w:ascii="Simplified Arabic" w:hint="eastAsia"/>
          <w:color w:val="000000"/>
          <w:sz w:val="24"/>
          <w:rtl/>
          <w:lang w:bidi="ar-IQ"/>
        </w:rPr>
        <w:t>،</w:t>
      </w:r>
      <w:r w:rsidRPr="00571569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571569">
        <w:rPr>
          <w:rFonts w:ascii="Simplified Arabic" w:hint="cs"/>
          <w:color w:val="000000"/>
          <w:sz w:val="24"/>
          <w:rtl/>
          <w:lang w:bidi="ar-IQ"/>
        </w:rPr>
        <w:t>و</w:t>
      </w:r>
      <w:r w:rsidRPr="00571569">
        <w:rPr>
          <w:rFonts w:ascii="Simplified Arabic" w:hint="eastAsia"/>
          <w:color w:val="000000"/>
          <w:sz w:val="24"/>
          <w:rtl/>
          <w:lang w:bidi="ar-IQ"/>
        </w:rPr>
        <w:t>هدية</w:t>
      </w:r>
      <w:r w:rsidRPr="00571569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571569">
        <w:rPr>
          <w:rFonts w:ascii="Simplified Arabic" w:hint="eastAsia"/>
          <w:color w:val="000000"/>
          <w:sz w:val="24"/>
          <w:rtl/>
          <w:lang w:bidi="ar-IQ"/>
        </w:rPr>
        <w:t>العارفين</w:t>
      </w:r>
      <w:r w:rsidRPr="00571569">
        <w:rPr>
          <w:rFonts w:ascii="Simplified Arabic"/>
          <w:color w:val="000000"/>
          <w:sz w:val="24"/>
          <w:rtl/>
          <w:lang w:bidi="ar-IQ"/>
        </w:rPr>
        <w:t xml:space="preserve"> : </w:t>
      </w:r>
      <w:r w:rsidRPr="00571569">
        <w:rPr>
          <w:rFonts w:ascii="Simplified Arabic" w:hint="cs"/>
          <w:color w:val="000000"/>
          <w:sz w:val="24"/>
          <w:rtl/>
          <w:lang w:bidi="ar-IQ"/>
        </w:rPr>
        <w:t>2/</w:t>
      </w:r>
      <w:r w:rsidRPr="00571569">
        <w:rPr>
          <w:rFonts w:ascii="Simplified Arabic"/>
          <w:color w:val="000000"/>
          <w:sz w:val="24"/>
          <w:rtl/>
          <w:lang w:bidi="ar-IQ"/>
        </w:rPr>
        <w:t>478</w:t>
      </w:r>
      <w:r w:rsidRPr="00571569">
        <w:rPr>
          <w:rFonts w:ascii="Simplified Arabic" w:hint="cs"/>
          <w:color w:val="000000"/>
          <w:sz w:val="24"/>
          <w:rtl/>
          <w:lang w:bidi="ar-IQ"/>
        </w:rPr>
        <w:t xml:space="preserve"> .</w:t>
      </w:r>
    </w:p>
  </w:footnote>
  <w:footnote w:id="44">
    <w:p w:rsidR="00CD7D32" w:rsidRPr="00571569" w:rsidRDefault="00CD7D32" w:rsidP="00AE7DAF">
      <w:pPr>
        <w:pStyle w:val="FootnoteText"/>
        <w:ind w:left="663" w:right="-57" w:hanging="720"/>
        <w:jc w:val="mediumKashida"/>
        <w:rPr>
          <w:sz w:val="24"/>
          <w:rtl/>
        </w:rPr>
      </w:pPr>
      <w:r w:rsidRPr="00571569">
        <w:rPr>
          <w:sz w:val="24"/>
          <w:rtl/>
        </w:rPr>
        <w:t xml:space="preserve">( </w:t>
      </w:r>
      <w:r w:rsidRPr="00571569">
        <w:rPr>
          <w:rStyle w:val="FootnoteReference"/>
          <w:sz w:val="24"/>
          <w:vertAlign w:val="baseline"/>
          <w:rtl/>
        </w:rPr>
        <w:footnoteRef/>
      </w:r>
      <w:r w:rsidRPr="00571569">
        <w:rPr>
          <w:sz w:val="24"/>
          <w:rtl/>
        </w:rPr>
        <w:t xml:space="preserve"> ) </w:t>
      </w:r>
      <w:r w:rsidRPr="00571569">
        <w:rPr>
          <w:sz w:val="24"/>
          <w:rtl/>
        </w:rPr>
        <w:tab/>
      </w:r>
      <w:r w:rsidRPr="00571569">
        <w:rPr>
          <w:rFonts w:hint="cs"/>
          <w:sz w:val="24"/>
          <w:rtl/>
        </w:rPr>
        <w:t xml:space="preserve">يُنْظَرُ : </w:t>
      </w:r>
      <w:r w:rsidRPr="00571569">
        <w:rPr>
          <w:sz w:val="24"/>
          <w:rtl/>
        </w:rPr>
        <w:t>الفهرس الشامل للتراث/ التجويد</w:t>
      </w:r>
      <w:r w:rsidRPr="00571569">
        <w:rPr>
          <w:rFonts w:hint="cs"/>
          <w:sz w:val="24"/>
          <w:rtl/>
        </w:rPr>
        <w:t>:</w:t>
      </w:r>
      <w:r w:rsidRPr="00571569">
        <w:rPr>
          <w:sz w:val="24"/>
          <w:rtl/>
        </w:rPr>
        <w:t xml:space="preserve"> 1/ 16 و 17</w:t>
      </w:r>
      <w:r w:rsidRPr="00571569">
        <w:rPr>
          <w:rFonts w:hint="cs"/>
          <w:sz w:val="24"/>
          <w:rtl/>
        </w:rPr>
        <w:t xml:space="preserve"> ، و</w:t>
      </w:r>
      <w:r w:rsidRPr="00571569">
        <w:rPr>
          <w:sz w:val="24"/>
          <w:rtl/>
        </w:rPr>
        <w:t xml:space="preserve"> فهرس جامعة أم القرى ص 33.</w:t>
      </w:r>
      <w:r w:rsidRPr="00571569">
        <w:rPr>
          <w:rFonts w:hint="cs"/>
          <w:sz w:val="24"/>
          <w:rtl/>
        </w:rPr>
        <w:t xml:space="preserve"> </w:t>
      </w:r>
    </w:p>
  </w:footnote>
  <w:footnote w:id="45">
    <w:p w:rsidR="00CD7D32" w:rsidRPr="00571569" w:rsidRDefault="00CD7D32" w:rsidP="003A733F">
      <w:pPr>
        <w:pStyle w:val="FootnoteText"/>
        <w:ind w:left="663" w:right="-57" w:hanging="720"/>
        <w:jc w:val="mediumKashida"/>
        <w:rPr>
          <w:sz w:val="24"/>
          <w:rtl/>
          <w:lang w:bidi="ar-IQ"/>
        </w:rPr>
      </w:pPr>
      <w:r w:rsidRPr="00571569">
        <w:rPr>
          <w:sz w:val="24"/>
          <w:rtl/>
        </w:rPr>
        <w:t xml:space="preserve">( </w:t>
      </w:r>
      <w:r w:rsidRPr="00571569">
        <w:rPr>
          <w:rStyle w:val="FootnoteReference"/>
          <w:sz w:val="24"/>
          <w:vertAlign w:val="baseline"/>
          <w:rtl/>
        </w:rPr>
        <w:footnoteRef/>
      </w:r>
      <w:r w:rsidRPr="00571569">
        <w:rPr>
          <w:sz w:val="24"/>
          <w:rtl/>
        </w:rPr>
        <w:t xml:space="preserve"> ) </w:t>
      </w:r>
      <w:r w:rsidRPr="00571569">
        <w:rPr>
          <w:sz w:val="24"/>
          <w:rtl/>
        </w:rPr>
        <w:tab/>
      </w:r>
      <w:r w:rsidRPr="00571569">
        <w:rPr>
          <w:rFonts w:hint="cs"/>
          <w:sz w:val="24"/>
          <w:rtl/>
        </w:rPr>
        <w:t xml:space="preserve">يُنْظَرُ : </w:t>
      </w:r>
      <w:r w:rsidRPr="00571569">
        <w:rPr>
          <w:rFonts w:hint="cs"/>
          <w:sz w:val="24"/>
          <w:rtl/>
          <w:lang w:bidi="ar-IQ"/>
        </w:rPr>
        <w:t>الوافي بالوفيات : 8/130 .</w:t>
      </w:r>
    </w:p>
  </w:footnote>
  <w:footnote w:id="46">
    <w:p w:rsidR="00CD7D32" w:rsidRPr="00571569" w:rsidRDefault="00CD7D32" w:rsidP="00F92F29">
      <w:pPr>
        <w:pStyle w:val="FootnoteText"/>
        <w:ind w:left="663" w:right="-57" w:hanging="720"/>
        <w:jc w:val="mediumKashida"/>
        <w:rPr>
          <w:sz w:val="24"/>
          <w:rtl/>
        </w:rPr>
      </w:pPr>
      <w:r w:rsidRPr="00571569">
        <w:rPr>
          <w:sz w:val="24"/>
          <w:rtl/>
        </w:rPr>
        <w:t xml:space="preserve">( </w:t>
      </w:r>
      <w:r w:rsidRPr="00571569">
        <w:rPr>
          <w:rStyle w:val="FootnoteReference"/>
          <w:sz w:val="24"/>
          <w:vertAlign w:val="baseline"/>
          <w:rtl/>
        </w:rPr>
        <w:footnoteRef/>
      </w:r>
      <w:r w:rsidRPr="00571569">
        <w:rPr>
          <w:sz w:val="24"/>
          <w:rtl/>
        </w:rPr>
        <w:t xml:space="preserve"> ) </w:t>
      </w:r>
      <w:r w:rsidRPr="00571569">
        <w:rPr>
          <w:sz w:val="24"/>
          <w:rtl/>
        </w:rPr>
        <w:tab/>
      </w:r>
      <w:r w:rsidRPr="00571569">
        <w:rPr>
          <w:rFonts w:hint="cs"/>
          <w:sz w:val="24"/>
          <w:rtl/>
        </w:rPr>
        <w:t xml:space="preserve">يُنْظَرُ : </w:t>
      </w:r>
      <w:r w:rsidRPr="00571569">
        <w:rPr>
          <w:sz w:val="24"/>
          <w:rtl/>
        </w:rPr>
        <w:t>الفهرس الشامل للتراث</w:t>
      </w:r>
      <w:r w:rsidRPr="00571569">
        <w:rPr>
          <w:rFonts w:hint="cs"/>
          <w:sz w:val="24"/>
          <w:rtl/>
        </w:rPr>
        <w:t xml:space="preserve"> :</w:t>
      </w:r>
      <w:r w:rsidRPr="00571569">
        <w:rPr>
          <w:sz w:val="24"/>
          <w:rtl/>
        </w:rPr>
        <w:t xml:space="preserve"> التجويد 1/ 22 </w:t>
      </w:r>
      <w:r w:rsidRPr="00571569">
        <w:rPr>
          <w:rFonts w:hint="cs"/>
          <w:sz w:val="24"/>
          <w:rtl/>
        </w:rPr>
        <w:t xml:space="preserve">، </w:t>
      </w:r>
      <w:r w:rsidRPr="00571569">
        <w:rPr>
          <w:sz w:val="24"/>
          <w:rtl/>
        </w:rPr>
        <w:t xml:space="preserve">وتَارِيْخ الأدب العَرَبِيّ ، لكارل بروكلمان ، </w:t>
      </w:r>
      <w:r w:rsidRPr="00571569">
        <w:rPr>
          <w:rFonts w:hint="cs"/>
          <w:sz w:val="24"/>
          <w:rtl/>
        </w:rPr>
        <w:t xml:space="preserve">                    </w:t>
      </w:r>
      <w:r w:rsidRPr="00571569">
        <w:rPr>
          <w:sz w:val="24"/>
          <w:rtl/>
        </w:rPr>
        <w:t>( ت 1956م ) ، ج 1 ـ 3 بترجمة الدكتور عَبْد الحليم النَّجَّار ، ج 4 بترجمة الدكتور يعقوب بَكْر والدكتور رمضان عَبْد التواب ، و ج 5 بترجمة الدكتور رمضان عَبْد التواب ومراجعة الدكتور يعقوب بَكْر ومراجعة رمضان عَبْد التواب ، دَار المعارف بمصر طبعات مختلفة</w:t>
      </w:r>
      <w:r w:rsidRPr="00571569">
        <w:rPr>
          <w:rFonts w:hint="cs"/>
          <w:sz w:val="24"/>
          <w:rtl/>
        </w:rPr>
        <w:t xml:space="preserve"> : </w:t>
      </w:r>
      <w:r w:rsidRPr="00571569">
        <w:rPr>
          <w:sz w:val="24"/>
          <w:rtl/>
        </w:rPr>
        <w:t>2/ 216.</w:t>
      </w:r>
    </w:p>
  </w:footnote>
  <w:footnote w:id="47">
    <w:p w:rsidR="00CD7D32" w:rsidRPr="00571569" w:rsidRDefault="00CD7D32" w:rsidP="009D1E5B">
      <w:pPr>
        <w:pStyle w:val="FootnoteText"/>
        <w:ind w:left="663" w:right="-57" w:hanging="720"/>
        <w:jc w:val="mediumKashida"/>
        <w:rPr>
          <w:sz w:val="24"/>
          <w:rtl/>
          <w:lang w:bidi="ar-IQ"/>
        </w:rPr>
      </w:pPr>
      <w:r w:rsidRPr="00571569">
        <w:rPr>
          <w:sz w:val="24"/>
          <w:rtl/>
        </w:rPr>
        <w:t xml:space="preserve">( </w:t>
      </w:r>
      <w:r w:rsidRPr="00571569">
        <w:rPr>
          <w:rStyle w:val="FootnoteReference"/>
          <w:sz w:val="24"/>
          <w:vertAlign w:val="baseline"/>
          <w:rtl/>
        </w:rPr>
        <w:footnoteRef/>
      </w:r>
      <w:r w:rsidRPr="00571569">
        <w:rPr>
          <w:sz w:val="24"/>
          <w:rtl/>
        </w:rPr>
        <w:t xml:space="preserve"> ) </w:t>
      </w:r>
      <w:r w:rsidRPr="00571569">
        <w:rPr>
          <w:sz w:val="24"/>
          <w:rtl/>
        </w:rPr>
        <w:tab/>
      </w:r>
      <w:r w:rsidRPr="00571569">
        <w:rPr>
          <w:rFonts w:hint="cs"/>
          <w:sz w:val="24"/>
          <w:rtl/>
        </w:rPr>
        <w:t>يُنْظَرُ : الفِهْرِسْت : 36 ، و</w:t>
      </w:r>
      <w:r w:rsidRPr="00571569">
        <w:rPr>
          <w:rFonts w:hint="cs"/>
          <w:sz w:val="24"/>
          <w:rtl/>
          <w:lang w:bidi="ar-IQ"/>
        </w:rPr>
        <w:t>بغية الوعاة : 46 .</w:t>
      </w:r>
    </w:p>
  </w:footnote>
  <w:footnote w:id="48">
    <w:p w:rsidR="00CD7D32" w:rsidRPr="00571569" w:rsidRDefault="00CD7D32" w:rsidP="00BC0641">
      <w:pPr>
        <w:pStyle w:val="FootnoteText"/>
        <w:ind w:left="663" w:right="-57" w:hanging="720"/>
        <w:jc w:val="mediumKashida"/>
        <w:rPr>
          <w:sz w:val="24"/>
          <w:rtl/>
          <w:lang w:bidi="ar-IQ"/>
        </w:rPr>
      </w:pPr>
      <w:r w:rsidRPr="00571569">
        <w:rPr>
          <w:sz w:val="24"/>
          <w:rtl/>
        </w:rPr>
        <w:t xml:space="preserve">( </w:t>
      </w:r>
      <w:r w:rsidRPr="00571569">
        <w:rPr>
          <w:rStyle w:val="FootnoteReference"/>
          <w:sz w:val="24"/>
          <w:vertAlign w:val="baseline"/>
          <w:rtl/>
        </w:rPr>
        <w:footnoteRef/>
      </w:r>
      <w:r w:rsidRPr="00571569">
        <w:rPr>
          <w:sz w:val="24"/>
          <w:rtl/>
        </w:rPr>
        <w:t xml:space="preserve"> ) </w:t>
      </w:r>
      <w:r w:rsidRPr="00571569">
        <w:rPr>
          <w:sz w:val="24"/>
          <w:rtl/>
        </w:rPr>
        <w:tab/>
      </w:r>
      <w:r w:rsidRPr="00571569">
        <w:rPr>
          <w:rFonts w:hint="cs"/>
          <w:sz w:val="24"/>
          <w:rtl/>
        </w:rPr>
        <w:t>يُنْظَرُ : الفِهْرِسْت : 32 ، وإرشاد الأريب : 8/109 ـ 110 ، وغاية النهاية : 1/92 ، وبغية الوعاة : 379 .</w:t>
      </w:r>
      <w:r w:rsidRPr="00571569">
        <w:rPr>
          <w:rFonts w:ascii="Simplified Arabic" w:eastAsiaTheme="minorHAnsi" w:hint="cs"/>
          <w:snapToGrid w:val="0"/>
          <w:color w:val="000000"/>
          <w:sz w:val="24"/>
          <w:rtl/>
          <w:lang w:bidi="ar-IQ"/>
        </w:rPr>
        <w:t xml:space="preserve"> وإيضاح</w:t>
      </w:r>
      <w:r w:rsidRPr="00571569">
        <w:rPr>
          <w:rFonts w:ascii="Simplified Arabic" w:eastAsiaTheme="minorHAnsi"/>
          <w:snapToGrid w:val="0"/>
          <w:color w:val="000000"/>
          <w:sz w:val="24"/>
          <w:rtl/>
          <w:lang w:bidi="ar-IQ"/>
        </w:rPr>
        <w:t xml:space="preserve"> </w:t>
      </w:r>
      <w:r w:rsidRPr="00571569">
        <w:rPr>
          <w:rFonts w:ascii="Simplified Arabic" w:eastAsiaTheme="minorHAnsi" w:hint="cs"/>
          <w:snapToGrid w:val="0"/>
          <w:color w:val="000000"/>
          <w:sz w:val="24"/>
          <w:rtl/>
          <w:lang w:bidi="ar-IQ"/>
        </w:rPr>
        <w:t>المكنون</w:t>
      </w:r>
      <w:r w:rsidRPr="00571569">
        <w:rPr>
          <w:rFonts w:ascii="Simplified Arabic" w:eastAsiaTheme="minorHAnsi"/>
          <w:snapToGrid w:val="0"/>
          <w:color w:val="000000"/>
          <w:sz w:val="24"/>
          <w:rtl/>
          <w:lang w:bidi="ar-IQ"/>
        </w:rPr>
        <w:t xml:space="preserve"> : </w:t>
      </w:r>
      <w:r w:rsidRPr="00571569">
        <w:rPr>
          <w:rFonts w:ascii="Simplified Arabic" w:eastAsiaTheme="minorHAnsi" w:hint="cs"/>
          <w:snapToGrid w:val="0"/>
          <w:color w:val="000000"/>
          <w:sz w:val="24"/>
          <w:rtl/>
          <w:lang w:bidi="ar-IQ"/>
        </w:rPr>
        <w:t xml:space="preserve">1/ </w:t>
      </w:r>
      <w:r w:rsidRPr="00571569">
        <w:rPr>
          <w:rFonts w:ascii="Simplified Arabic" w:eastAsiaTheme="minorHAnsi"/>
          <w:snapToGrid w:val="0"/>
          <w:color w:val="000000"/>
          <w:sz w:val="24"/>
          <w:rtl/>
          <w:lang w:bidi="ar-IQ"/>
        </w:rPr>
        <w:t>93</w:t>
      </w:r>
      <w:r w:rsidRPr="00571569">
        <w:rPr>
          <w:rFonts w:ascii="Simplified Arabic" w:eastAsiaTheme="minorHAnsi" w:hint="cs"/>
          <w:snapToGrid w:val="0"/>
          <w:color w:val="000000"/>
          <w:sz w:val="24"/>
          <w:rtl/>
          <w:lang w:bidi="ar-IQ"/>
        </w:rPr>
        <w:t xml:space="preserve"> ،</w:t>
      </w:r>
      <w:r w:rsidRPr="00571569">
        <w:rPr>
          <w:rFonts w:ascii="Simplified Arabic" w:eastAsiaTheme="minorHAnsi"/>
          <w:snapToGrid w:val="0"/>
          <w:color w:val="000000"/>
          <w:sz w:val="24"/>
          <w:rtl/>
          <w:lang w:bidi="ar-IQ"/>
        </w:rPr>
        <w:t xml:space="preserve"> 2</w:t>
      </w:r>
      <w:r w:rsidRPr="00571569">
        <w:rPr>
          <w:rFonts w:ascii="Simplified Arabic" w:eastAsiaTheme="minorHAnsi" w:hint="cs"/>
          <w:snapToGrid w:val="0"/>
          <w:color w:val="000000"/>
          <w:sz w:val="24"/>
          <w:rtl/>
          <w:lang w:bidi="ar-IQ"/>
        </w:rPr>
        <w:t>/</w:t>
      </w:r>
      <w:r w:rsidRPr="00571569">
        <w:rPr>
          <w:rFonts w:ascii="Simplified Arabic" w:eastAsiaTheme="minorHAnsi"/>
          <w:snapToGrid w:val="0"/>
          <w:color w:val="000000"/>
          <w:sz w:val="24"/>
          <w:rtl/>
          <w:lang w:bidi="ar-IQ"/>
        </w:rPr>
        <w:t xml:space="preserve"> 221</w:t>
      </w:r>
      <w:r w:rsidRPr="00571569">
        <w:rPr>
          <w:rFonts w:ascii="Simplified Arabic" w:eastAsiaTheme="minorHAnsi" w:hint="cs"/>
          <w:snapToGrid w:val="0"/>
          <w:color w:val="000000"/>
          <w:sz w:val="24"/>
          <w:rtl/>
          <w:lang w:bidi="ar-IQ"/>
        </w:rPr>
        <w:t>،</w:t>
      </w:r>
      <w:r w:rsidRPr="00571569">
        <w:rPr>
          <w:rFonts w:ascii="Simplified Arabic" w:eastAsiaTheme="minorHAnsi"/>
          <w:snapToGrid w:val="0"/>
          <w:color w:val="000000"/>
          <w:sz w:val="24"/>
          <w:rtl/>
          <w:lang w:bidi="ar-IQ"/>
        </w:rPr>
        <w:t xml:space="preserve"> 326</w:t>
      </w:r>
      <w:r w:rsidRPr="00571569">
        <w:rPr>
          <w:rFonts w:ascii="Simplified Arabic" w:eastAsiaTheme="minorHAnsi" w:hint="cs"/>
          <w:snapToGrid w:val="0"/>
          <w:color w:val="000000"/>
          <w:sz w:val="24"/>
          <w:rtl/>
          <w:lang w:bidi="ar-IQ"/>
        </w:rPr>
        <w:t xml:space="preserve"> .</w:t>
      </w:r>
    </w:p>
  </w:footnote>
  <w:footnote w:id="49">
    <w:p w:rsidR="00CD7D32" w:rsidRPr="00571569" w:rsidRDefault="00CD7D32" w:rsidP="008025BC">
      <w:pPr>
        <w:pStyle w:val="FootnoteText"/>
        <w:ind w:left="663" w:right="-57" w:hanging="720"/>
        <w:jc w:val="mediumKashida"/>
        <w:rPr>
          <w:sz w:val="24"/>
          <w:rtl/>
        </w:rPr>
      </w:pPr>
      <w:r w:rsidRPr="00571569">
        <w:rPr>
          <w:sz w:val="24"/>
          <w:rtl/>
        </w:rPr>
        <w:t xml:space="preserve">( </w:t>
      </w:r>
      <w:r w:rsidRPr="00571569">
        <w:rPr>
          <w:rStyle w:val="FootnoteReference"/>
          <w:sz w:val="24"/>
          <w:vertAlign w:val="baseline"/>
          <w:rtl/>
        </w:rPr>
        <w:footnoteRef/>
      </w:r>
      <w:r w:rsidRPr="00571569">
        <w:rPr>
          <w:sz w:val="24"/>
          <w:rtl/>
        </w:rPr>
        <w:t xml:space="preserve"> ) </w:t>
      </w:r>
      <w:r w:rsidRPr="00571569">
        <w:rPr>
          <w:sz w:val="24"/>
          <w:rtl/>
        </w:rPr>
        <w:tab/>
      </w:r>
      <w:r w:rsidRPr="00571569">
        <w:rPr>
          <w:rFonts w:hint="cs"/>
          <w:sz w:val="24"/>
          <w:rtl/>
        </w:rPr>
        <w:t>يُنْظَرُ : غاية النهاية : 1/155 .</w:t>
      </w:r>
    </w:p>
  </w:footnote>
  <w:footnote w:id="50">
    <w:p w:rsidR="00CD7D32" w:rsidRPr="00571569" w:rsidRDefault="00CD7D32" w:rsidP="004775CC">
      <w:pPr>
        <w:pStyle w:val="FootnoteText"/>
        <w:ind w:left="663" w:right="-57" w:hanging="720"/>
        <w:jc w:val="mediumKashida"/>
        <w:rPr>
          <w:sz w:val="24"/>
          <w:rtl/>
        </w:rPr>
      </w:pPr>
      <w:r w:rsidRPr="00571569">
        <w:rPr>
          <w:sz w:val="24"/>
          <w:rtl/>
        </w:rPr>
        <w:t xml:space="preserve">( </w:t>
      </w:r>
      <w:r w:rsidRPr="00571569">
        <w:rPr>
          <w:rStyle w:val="FootnoteReference"/>
          <w:sz w:val="24"/>
          <w:vertAlign w:val="baseline"/>
          <w:rtl/>
        </w:rPr>
        <w:footnoteRef/>
      </w:r>
      <w:r w:rsidRPr="00571569">
        <w:rPr>
          <w:sz w:val="24"/>
          <w:rtl/>
        </w:rPr>
        <w:t xml:space="preserve"> ) </w:t>
      </w:r>
      <w:r w:rsidRPr="00571569">
        <w:rPr>
          <w:sz w:val="24"/>
          <w:rtl/>
        </w:rPr>
        <w:tab/>
      </w:r>
      <w:r w:rsidRPr="00571569">
        <w:rPr>
          <w:rFonts w:hint="cs"/>
          <w:sz w:val="24"/>
          <w:rtl/>
        </w:rPr>
        <w:t>يُنْظَرُ : الفِهْرِسْت : 89 ، الوافي بالوفيات : 2/25 ، وهَدِيَّةُ العَارِفِين : 2/5 .</w:t>
      </w:r>
    </w:p>
  </w:footnote>
  <w:footnote w:id="51">
    <w:p w:rsidR="00CD7D32" w:rsidRPr="00571569" w:rsidRDefault="00CD7D32" w:rsidP="004775CC">
      <w:pPr>
        <w:pStyle w:val="FootnoteText"/>
        <w:ind w:left="663" w:right="-57" w:hanging="720"/>
        <w:jc w:val="mediumKashida"/>
        <w:rPr>
          <w:sz w:val="24"/>
          <w:rtl/>
        </w:rPr>
      </w:pPr>
      <w:r w:rsidRPr="00571569">
        <w:rPr>
          <w:sz w:val="24"/>
          <w:rtl/>
        </w:rPr>
        <w:t xml:space="preserve">( </w:t>
      </w:r>
      <w:r w:rsidRPr="00571569">
        <w:rPr>
          <w:rStyle w:val="FootnoteReference"/>
          <w:sz w:val="24"/>
          <w:vertAlign w:val="baseline"/>
          <w:rtl/>
        </w:rPr>
        <w:footnoteRef/>
      </w:r>
      <w:r w:rsidRPr="00571569">
        <w:rPr>
          <w:sz w:val="24"/>
          <w:rtl/>
        </w:rPr>
        <w:t xml:space="preserve"> ) </w:t>
      </w:r>
      <w:r w:rsidRPr="00571569">
        <w:rPr>
          <w:sz w:val="24"/>
          <w:rtl/>
        </w:rPr>
        <w:tab/>
      </w:r>
      <w:r w:rsidRPr="00571569">
        <w:rPr>
          <w:rFonts w:hint="cs"/>
          <w:sz w:val="24"/>
          <w:rtl/>
        </w:rPr>
        <w:t xml:space="preserve">يُنْظَرُ : </w:t>
      </w:r>
      <w:r w:rsidRPr="00571569">
        <w:rPr>
          <w:sz w:val="24"/>
          <w:rtl/>
        </w:rPr>
        <w:t>إيضاح المَكْنون</w:t>
      </w:r>
      <w:r w:rsidRPr="00571569">
        <w:rPr>
          <w:rFonts w:hint="cs"/>
          <w:sz w:val="24"/>
          <w:rtl/>
        </w:rPr>
        <w:t xml:space="preserve"> : 2/350 ، وهدية العارفين : 2/7 .</w:t>
      </w:r>
    </w:p>
  </w:footnote>
  <w:footnote w:id="52">
    <w:p w:rsidR="003310AA" w:rsidRPr="00571569" w:rsidRDefault="003310AA" w:rsidP="003310AA">
      <w:pPr>
        <w:pStyle w:val="FootnoteText"/>
        <w:ind w:left="663" w:right="-57" w:hanging="720"/>
        <w:jc w:val="mediumKashida"/>
        <w:rPr>
          <w:sz w:val="24"/>
          <w:rtl/>
        </w:rPr>
      </w:pPr>
      <w:r w:rsidRPr="00571569">
        <w:rPr>
          <w:sz w:val="24"/>
          <w:rtl/>
        </w:rPr>
        <w:t xml:space="preserve">( </w:t>
      </w:r>
      <w:r w:rsidRPr="00571569">
        <w:rPr>
          <w:rStyle w:val="FootnoteReference"/>
          <w:sz w:val="24"/>
          <w:vertAlign w:val="baseline"/>
          <w:rtl/>
        </w:rPr>
        <w:footnoteRef/>
      </w:r>
      <w:r w:rsidRPr="00571569">
        <w:rPr>
          <w:sz w:val="24"/>
          <w:rtl/>
        </w:rPr>
        <w:t xml:space="preserve"> ) </w:t>
      </w:r>
      <w:r w:rsidRPr="00571569">
        <w:rPr>
          <w:sz w:val="24"/>
          <w:rtl/>
        </w:rPr>
        <w:tab/>
      </w:r>
      <w:r w:rsidRPr="00571569">
        <w:rPr>
          <w:rFonts w:hint="cs"/>
          <w:sz w:val="24"/>
          <w:rtl/>
        </w:rPr>
        <w:t>يُنْظَرُ : الفِهْرِسْت : 36 ، وإرشاد الأريب : 18/153 ، و</w:t>
      </w:r>
      <w:r w:rsidRPr="00571569">
        <w:rPr>
          <w:sz w:val="24"/>
          <w:rtl/>
        </w:rPr>
        <w:t xml:space="preserve"> بغية الوعاة </w:t>
      </w:r>
      <w:r w:rsidRPr="00571569">
        <w:rPr>
          <w:rFonts w:hint="cs"/>
          <w:sz w:val="24"/>
          <w:rtl/>
        </w:rPr>
        <w:t>:</w:t>
      </w:r>
      <w:r w:rsidRPr="00571569">
        <w:rPr>
          <w:sz w:val="24"/>
          <w:rtl/>
        </w:rPr>
        <w:t xml:space="preserve"> 89 و 90</w:t>
      </w:r>
      <w:r w:rsidRPr="00571569">
        <w:rPr>
          <w:rFonts w:hint="cs"/>
          <w:sz w:val="24"/>
          <w:rtl/>
        </w:rPr>
        <w:t xml:space="preserve"> ، و</w:t>
      </w:r>
      <w:r w:rsidRPr="00571569">
        <w:rPr>
          <w:sz w:val="24"/>
          <w:rtl/>
        </w:rPr>
        <w:t xml:space="preserve">كشـف الظنون </w:t>
      </w:r>
      <w:r w:rsidRPr="00571569">
        <w:rPr>
          <w:rFonts w:hint="cs"/>
          <w:sz w:val="24"/>
          <w:rtl/>
        </w:rPr>
        <w:t xml:space="preserve">: </w:t>
      </w:r>
      <w:r w:rsidRPr="00571569">
        <w:rPr>
          <w:sz w:val="24"/>
          <w:rtl/>
        </w:rPr>
        <w:t>2/ 1470.</w:t>
      </w:r>
    </w:p>
  </w:footnote>
  <w:footnote w:id="53">
    <w:p w:rsidR="00CD7D32" w:rsidRPr="00571569" w:rsidRDefault="00CD7D32" w:rsidP="004D238B">
      <w:pPr>
        <w:pStyle w:val="FootnoteText"/>
        <w:ind w:left="663" w:right="-57" w:hanging="720"/>
        <w:jc w:val="mediumKashida"/>
        <w:rPr>
          <w:sz w:val="24"/>
          <w:rtl/>
        </w:rPr>
      </w:pPr>
      <w:r w:rsidRPr="00571569">
        <w:rPr>
          <w:sz w:val="24"/>
          <w:rtl/>
        </w:rPr>
        <w:t xml:space="preserve">( </w:t>
      </w:r>
      <w:r w:rsidRPr="00571569">
        <w:rPr>
          <w:rStyle w:val="FootnoteReference"/>
          <w:sz w:val="24"/>
          <w:vertAlign w:val="baseline"/>
          <w:rtl/>
        </w:rPr>
        <w:footnoteRef/>
      </w:r>
      <w:r w:rsidRPr="00571569">
        <w:rPr>
          <w:sz w:val="24"/>
          <w:rtl/>
        </w:rPr>
        <w:t xml:space="preserve"> ) </w:t>
      </w:r>
      <w:r w:rsidRPr="00571569">
        <w:rPr>
          <w:sz w:val="24"/>
          <w:rtl/>
        </w:rPr>
        <w:tab/>
      </w:r>
      <w:r w:rsidRPr="00571569">
        <w:rPr>
          <w:rFonts w:hint="cs"/>
          <w:sz w:val="24"/>
          <w:rtl/>
        </w:rPr>
        <w:t xml:space="preserve">يُنْظَرُ : </w:t>
      </w:r>
      <w:r w:rsidRPr="00571569">
        <w:rPr>
          <w:sz w:val="24"/>
          <w:rtl/>
        </w:rPr>
        <w:t xml:space="preserve">إيضاح المكنون </w:t>
      </w:r>
      <w:r w:rsidRPr="00571569">
        <w:rPr>
          <w:rFonts w:hint="cs"/>
          <w:sz w:val="24"/>
          <w:rtl/>
        </w:rPr>
        <w:t xml:space="preserve">: </w:t>
      </w:r>
      <w:r w:rsidRPr="00571569">
        <w:rPr>
          <w:sz w:val="24"/>
          <w:rtl/>
        </w:rPr>
        <w:t>4/ 221.</w:t>
      </w:r>
    </w:p>
  </w:footnote>
  <w:footnote w:id="54">
    <w:p w:rsidR="00CD7D32" w:rsidRPr="00571569" w:rsidRDefault="00CD7D32" w:rsidP="004D238B">
      <w:pPr>
        <w:pStyle w:val="FootnoteText"/>
        <w:ind w:left="663" w:right="-57" w:hanging="720"/>
        <w:jc w:val="mediumKashida"/>
        <w:rPr>
          <w:sz w:val="24"/>
          <w:rtl/>
        </w:rPr>
      </w:pPr>
      <w:r w:rsidRPr="00571569">
        <w:rPr>
          <w:sz w:val="24"/>
          <w:rtl/>
        </w:rPr>
        <w:t xml:space="preserve">( </w:t>
      </w:r>
      <w:r w:rsidRPr="00571569">
        <w:rPr>
          <w:rStyle w:val="FootnoteReference"/>
          <w:sz w:val="24"/>
          <w:vertAlign w:val="baseline"/>
          <w:rtl/>
        </w:rPr>
        <w:footnoteRef/>
      </w:r>
      <w:r w:rsidRPr="00571569">
        <w:rPr>
          <w:sz w:val="24"/>
          <w:rtl/>
        </w:rPr>
        <w:t xml:space="preserve"> ) </w:t>
      </w:r>
      <w:r w:rsidRPr="00571569">
        <w:rPr>
          <w:sz w:val="24"/>
          <w:rtl/>
        </w:rPr>
        <w:tab/>
      </w:r>
      <w:r w:rsidRPr="00571569">
        <w:rPr>
          <w:rFonts w:hint="cs"/>
          <w:sz w:val="24"/>
          <w:rtl/>
        </w:rPr>
        <w:t xml:space="preserve">يُنْظَرُ : </w:t>
      </w:r>
      <w:r w:rsidRPr="00571569">
        <w:rPr>
          <w:rFonts w:ascii="Simplified Arabic" w:hint="eastAsia"/>
          <w:color w:val="000000"/>
          <w:sz w:val="24"/>
          <w:rtl/>
          <w:lang w:bidi="ar-IQ"/>
        </w:rPr>
        <w:t>الجواهر</w:t>
      </w:r>
      <w:r w:rsidRPr="00571569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571569">
        <w:rPr>
          <w:rFonts w:ascii="Simplified Arabic" w:hint="eastAsia"/>
          <w:color w:val="000000"/>
          <w:sz w:val="24"/>
          <w:rtl/>
          <w:lang w:bidi="ar-IQ"/>
        </w:rPr>
        <w:t>المضية</w:t>
      </w:r>
      <w:r w:rsidRPr="00571569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571569">
        <w:rPr>
          <w:rFonts w:ascii="Simplified Arabic" w:hint="cs"/>
          <w:color w:val="000000"/>
          <w:sz w:val="24"/>
          <w:rtl/>
          <w:lang w:bidi="ar-IQ"/>
        </w:rPr>
        <w:t>: 1/</w:t>
      </w:r>
      <w:r w:rsidRPr="00571569">
        <w:rPr>
          <w:rFonts w:ascii="Simplified Arabic"/>
          <w:color w:val="000000"/>
          <w:sz w:val="24"/>
          <w:rtl/>
          <w:lang w:bidi="ar-IQ"/>
        </w:rPr>
        <w:t>90</w:t>
      </w:r>
      <w:r w:rsidRPr="00571569">
        <w:rPr>
          <w:rFonts w:ascii="Simplified Arabic" w:hint="cs"/>
          <w:color w:val="000000"/>
          <w:sz w:val="24"/>
          <w:rtl/>
          <w:lang w:bidi="ar-IQ"/>
        </w:rPr>
        <w:t xml:space="preserve"> ، </w:t>
      </w:r>
      <w:r w:rsidRPr="00571569">
        <w:rPr>
          <w:rFonts w:hint="cs"/>
          <w:sz w:val="24"/>
          <w:rtl/>
        </w:rPr>
        <w:t xml:space="preserve">وهَدِيَّةُ العَارِفِين : 1/13. </w:t>
      </w:r>
    </w:p>
  </w:footnote>
  <w:footnote w:id="55">
    <w:p w:rsidR="00CD7D32" w:rsidRPr="00571569" w:rsidRDefault="00CD7D32" w:rsidP="00B93506">
      <w:pPr>
        <w:pStyle w:val="FootnoteText"/>
        <w:ind w:left="663" w:right="-57" w:hanging="720"/>
        <w:jc w:val="mediumKashida"/>
        <w:rPr>
          <w:sz w:val="24"/>
          <w:rtl/>
        </w:rPr>
      </w:pPr>
      <w:r w:rsidRPr="00571569">
        <w:rPr>
          <w:sz w:val="24"/>
          <w:rtl/>
        </w:rPr>
        <w:t xml:space="preserve">( </w:t>
      </w:r>
      <w:r w:rsidRPr="00571569">
        <w:rPr>
          <w:rStyle w:val="FootnoteReference"/>
          <w:sz w:val="24"/>
          <w:vertAlign w:val="baseline"/>
          <w:rtl/>
        </w:rPr>
        <w:footnoteRef/>
      </w:r>
      <w:r w:rsidRPr="00571569">
        <w:rPr>
          <w:sz w:val="24"/>
          <w:rtl/>
        </w:rPr>
        <w:t xml:space="preserve"> ) </w:t>
      </w:r>
      <w:r w:rsidRPr="00571569">
        <w:rPr>
          <w:sz w:val="24"/>
          <w:rtl/>
        </w:rPr>
        <w:tab/>
      </w:r>
      <w:r w:rsidRPr="00571569">
        <w:rPr>
          <w:rFonts w:hint="cs"/>
          <w:sz w:val="24"/>
          <w:rtl/>
        </w:rPr>
        <w:t xml:space="preserve">يُنْظَرُ : </w:t>
      </w:r>
      <w:r w:rsidRPr="00571569">
        <w:rPr>
          <w:rFonts w:ascii="Simplified Arabic" w:hint="eastAsia"/>
          <w:color w:val="000000"/>
          <w:sz w:val="24"/>
          <w:rtl/>
          <w:lang w:bidi="ar-IQ"/>
        </w:rPr>
        <w:t>الفهرست</w:t>
      </w:r>
      <w:r w:rsidRPr="00571569">
        <w:rPr>
          <w:rFonts w:ascii="Simplified Arabic" w:hint="cs"/>
          <w:color w:val="000000"/>
          <w:sz w:val="24"/>
          <w:rtl/>
          <w:lang w:bidi="ar-IQ"/>
        </w:rPr>
        <w:t xml:space="preserve"> </w:t>
      </w:r>
      <w:r w:rsidRPr="00571569">
        <w:rPr>
          <w:rFonts w:ascii="Simplified Arabic"/>
          <w:color w:val="000000"/>
          <w:sz w:val="24"/>
          <w:rtl/>
          <w:lang w:bidi="ar-IQ"/>
        </w:rPr>
        <w:t xml:space="preserve">: 62 - 63 </w:t>
      </w:r>
      <w:r w:rsidRPr="00571569">
        <w:rPr>
          <w:rFonts w:ascii="Simplified Arabic" w:hint="cs"/>
          <w:color w:val="000000"/>
          <w:sz w:val="24"/>
          <w:rtl/>
          <w:lang w:bidi="ar-IQ"/>
        </w:rPr>
        <w:t xml:space="preserve">، </w:t>
      </w:r>
      <w:r w:rsidRPr="00571569">
        <w:rPr>
          <w:rFonts w:ascii="Simplified Arabic" w:hint="eastAsia"/>
          <w:color w:val="000000"/>
          <w:sz w:val="24"/>
          <w:rtl/>
          <w:lang w:bidi="ar-IQ"/>
        </w:rPr>
        <w:t>وتاريخ</w:t>
      </w:r>
      <w:r w:rsidRPr="00571569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571569">
        <w:rPr>
          <w:rFonts w:ascii="Simplified Arabic" w:hint="eastAsia"/>
          <w:color w:val="000000"/>
          <w:sz w:val="24"/>
          <w:rtl/>
          <w:lang w:bidi="ar-IQ"/>
        </w:rPr>
        <w:t>بغداد</w:t>
      </w:r>
      <w:r w:rsidRPr="00571569">
        <w:rPr>
          <w:rFonts w:ascii="Simplified Arabic"/>
          <w:color w:val="000000"/>
          <w:sz w:val="24"/>
          <w:rtl/>
          <w:lang w:bidi="ar-IQ"/>
        </w:rPr>
        <w:t xml:space="preserve"> : </w:t>
      </w:r>
      <w:r w:rsidRPr="00571569">
        <w:rPr>
          <w:rFonts w:ascii="Simplified Arabic" w:hint="cs"/>
          <w:color w:val="000000"/>
          <w:sz w:val="24"/>
          <w:rtl/>
          <w:lang w:bidi="ar-IQ"/>
        </w:rPr>
        <w:t xml:space="preserve">7/ </w:t>
      </w:r>
      <w:r w:rsidRPr="00571569">
        <w:rPr>
          <w:rFonts w:ascii="Simplified Arabic"/>
          <w:color w:val="000000"/>
          <w:sz w:val="24"/>
          <w:rtl/>
          <w:lang w:bidi="ar-IQ"/>
        </w:rPr>
        <w:t xml:space="preserve">341 </w:t>
      </w:r>
      <w:r w:rsidRPr="00571569">
        <w:rPr>
          <w:rFonts w:ascii="Simplified Arabic" w:hint="cs"/>
          <w:color w:val="000000"/>
          <w:sz w:val="24"/>
          <w:rtl/>
          <w:lang w:bidi="ar-IQ"/>
        </w:rPr>
        <w:t>، و</w:t>
      </w:r>
      <w:r w:rsidRPr="00571569">
        <w:rPr>
          <w:rFonts w:hint="cs"/>
          <w:sz w:val="24"/>
          <w:rtl/>
        </w:rPr>
        <w:t>وَفَيَات الأَعْيَان : 2/78 ، وبغية الوعاة : 169 ، وكَشْف الظُّنُونُ : 2/1470 .</w:t>
      </w:r>
    </w:p>
  </w:footnote>
  <w:footnote w:id="56">
    <w:p w:rsidR="00CD7D32" w:rsidRPr="00571569" w:rsidRDefault="00CD7D32" w:rsidP="00117FA4">
      <w:pPr>
        <w:pStyle w:val="FootnoteText"/>
        <w:ind w:left="663" w:right="-57" w:hanging="720"/>
        <w:jc w:val="mediumKashida"/>
        <w:rPr>
          <w:sz w:val="24"/>
          <w:rtl/>
        </w:rPr>
      </w:pPr>
      <w:r w:rsidRPr="00571569">
        <w:rPr>
          <w:sz w:val="24"/>
          <w:rtl/>
        </w:rPr>
        <w:t xml:space="preserve">( </w:t>
      </w:r>
      <w:r w:rsidRPr="00571569">
        <w:rPr>
          <w:rStyle w:val="FootnoteReference"/>
          <w:sz w:val="24"/>
          <w:vertAlign w:val="baseline"/>
          <w:rtl/>
        </w:rPr>
        <w:footnoteRef/>
      </w:r>
      <w:r w:rsidRPr="00571569">
        <w:rPr>
          <w:sz w:val="24"/>
          <w:rtl/>
        </w:rPr>
        <w:t xml:space="preserve"> ) </w:t>
      </w:r>
      <w:r w:rsidRPr="00571569">
        <w:rPr>
          <w:sz w:val="24"/>
          <w:rtl/>
        </w:rPr>
        <w:tab/>
      </w:r>
      <w:r w:rsidRPr="00571569">
        <w:rPr>
          <w:rFonts w:hint="cs"/>
          <w:sz w:val="24"/>
          <w:rtl/>
        </w:rPr>
        <w:t>يُنْظَرُ : الفِهْرِسْت : 36 ، 95 ، وهَدِيَّةُ العَارِفِين : 1/126 ، و</w:t>
      </w:r>
      <w:r w:rsidRPr="00571569">
        <w:rPr>
          <w:sz w:val="24"/>
          <w:rtl/>
        </w:rPr>
        <w:t xml:space="preserve">إيضاح المكنون </w:t>
      </w:r>
      <w:r w:rsidRPr="00571569">
        <w:rPr>
          <w:rFonts w:hint="cs"/>
          <w:sz w:val="24"/>
          <w:rtl/>
        </w:rPr>
        <w:t xml:space="preserve">: </w:t>
      </w:r>
      <w:r w:rsidRPr="00571569">
        <w:rPr>
          <w:sz w:val="24"/>
          <w:rtl/>
        </w:rPr>
        <w:t>4/ 321.</w:t>
      </w:r>
    </w:p>
  </w:footnote>
  <w:footnote w:id="57">
    <w:p w:rsidR="00CD7D32" w:rsidRPr="00571569" w:rsidRDefault="00CD7D32" w:rsidP="005D6D99">
      <w:pPr>
        <w:pStyle w:val="FootnoteText"/>
        <w:ind w:left="663" w:right="-57" w:hanging="720"/>
        <w:jc w:val="mediumKashida"/>
        <w:rPr>
          <w:sz w:val="24"/>
          <w:rtl/>
        </w:rPr>
      </w:pPr>
      <w:r w:rsidRPr="00571569">
        <w:rPr>
          <w:sz w:val="24"/>
          <w:rtl/>
        </w:rPr>
        <w:t xml:space="preserve">( </w:t>
      </w:r>
      <w:r w:rsidRPr="00571569">
        <w:rPr>
          <w:rStyle w:val="FootnoteReference"/>
          <w:sz w:val="24"/>
          <w:vertAlign w:val="baseline"/>
          <w:rtl/>
        </w:rPr>
        <w:footnoteRef/>
      </w:r>
      <w:r w:rsidRPr="00571569">
        <w:rPr>
          <w:sz w:val="24"/>
          <w:rtl/>
        </w:rPr>
        <w:t xml:space="preserve"> ) </w:t>
      </w:r>
      <w:r w:rsidRPr="00571569">
        <w:rPr>
          <w:sz w:val="24"/>
          <w:rtl/>
        </w:rPr>
        <w:tab/>
        <w:t>إيضاح الوقف والابتداء</w:t>
      </w:r>
      <w:r w:rsidRPr="00571569">
        <w:rPr>
          <w:sz w:val="24"/>
        </w:rPr>
        <w:t xml:space="preserve"> </w:t>
      </w:r>
      <w:r w:rsidRPr="00571569">
        <w:rPr>
          <w:sz w:val="24"/>
          <w:rtl/>
        </w:rPr>
        <w:t>فِي</w:t>
      </w:r>
      <w:r w:rsidRPr="00571569">
        <w:rPr>
          <w:sz w:val="24"/>
        </w:rPr>
        <w:t xml:space="preserve"> </w:t>
      </w:r>
      <w:r w:rsidRPr="00571569">
        <w:rPr>
          <w:sz w:val="24"/>
          <w:rtl/>
        </w:rPr>
        <w:t>كِتَاب</w:t>
      </w:r>
      <w:r w:rsidRPr="00571569">
        <w:rPr>
          <w:sz w:val="24"/>
        </w:rPr>
        <w:t xml:space="preserve"> </w:t>
      </w:r>
      <w:r w:rsidRPr="00571569">
        <w:rPr>
          <w:sz w:val="24"/>
          <w:rtl/>
        </w:rPr>
        <w:t xml:space="preserve">الله عز وجل ، لأبي </w:t>
      </w:r>
      <w:r w:rsidR="005D6D99" w:rsidRPr="00571569">
        <w:rPr>
          <w:rFonts w:hint="cs"/>
          <w:sz w:val="24"/>
          <w:rtl/>
        </w:rPr>
        <w:t xml:space="preserve">بكر </w:t>
      </w:r>
      <w:r w:rsidRPr="00571569">
        <w:rPr>
          <w:sz w:val="24"/>
          <w:rtl/>
        </w:rPr>
        <w:t xml:space="preserve">مُحَمَّد بن القاسم بن بشار الأنباري النحوي ( ت </w:t>
      </w:r>
      <w:r w:rsidR="005D6D99" w:rsidRPr="00571569">
        <w:rPr>
          <w:rFonts w:hint="cs"/>
          <w:sz w:val="24"/>
          <w:rtl/>
        </w:rPr>
        <w:t>32</w:t>
      </w:r>
      <w:r w:rsidRPr="00571569">
        <w:rPr>
          <w:sz w:val="24"/>
          <w:rtl/>
        </w:rPr>
        <w:t>7هـ ) ، تحقيق :</w:t>
      </w:r>
      <w:r w:rsidRPr="00571569">
        <w:rPr>
          <w:sz w:val="24"/>
        </w:rPr>
        <w:t xml:space="preserve"> </w:t>
      </w:r>
      <w:r w:rsidRPr="00571569">
        <w:rPr>
          <w:sz w:val="24"/>
          <w:rtl/>
        </w:rPr>
        <w:t>محيي الدِّين</w:t>
      </w:r>
      <w:r w:rsidRPr="00571569">
        <w:rPr>
          <w:sz w:val="24"/>
        </w:rPr>
        <w:t xml:space="preserve"> </w:t>
      </w:r>
      <w:r w:rsidRPr="00571569">
        <w:rPr>
          <w:sz w:val="24"/>
          <w:rtl/>
        </w:rPr>
        <w:t>عبدالرحمن رمضان ، مطبوعات مجمع اللُّغَة العَرَبِيّة دمشق ، 1390 هـ</w:t>
      </w:r>
      <w:r w:rsidRPr="00571569">
        <w:rPr>
          <w:sz w:val="24"/>
        </w:rPr>
        <w:t xml:space="preserve"> </w:t>
      </w:r>
      <w:r w:rsidRPr="00571569">
        <w:rPr>
          <w:sz w:val="24"/>
          <w:rtl/>
        </w:rPr>
        <w:t>ـ 1971م</w:t>
      </w:r>
      <w:r w:rsidRPr="00571569">
        <w:rPr>
          <w:rFonts w:hint="cs"/>
          <w:sz w:val="24"/>
          <w:rtl/>
        </w:rPr>
        <w:t xml:space="preserve"> : 1/449 .</w:t>
      </w:r>
    </w:p>
  </w:footnote>
  <w:footnote w:id="58">
    <w:p w:rsidR="00CD7D32" w:rsidRPr="00571569" w:rsidRDefault="00CD7D32" w:rsidP="00766E9B">
      <w:pPr>
        <w:pStyle w:val="FootnoteText"/>
        <w:ind w:left="663" w:right="-57" w:hanging="720"/>
        <w:jc w:val="mediumKashida"/>
        <w:rPr>
          <w:sz w:val="24"/>
          <w:rtl/>
        </w:rPr>
      </w:pPr>
      <w:r w:rsidRPr="00571569">
        <w:rPr>
          <w:sz w:val="24"/>
          <w:rtl/>
        </w:rPr>
        <w:t xml:space="preserve">( </w:t>
      </w:r>
      <w:r w:rsidRPr="00571569">
        <w:rPr>
          <w:rStyle w:val="FootnoteReference"/>
          <w:sz w:val="24"/>
          <w:vertAlign w:val="baseline"/>
          <w:rtl/>
        </w:rPr>
        <w:footnoteRef/>
      </w:r>
      <w:r w:rsidRPr="00571569">
        <w:rPr>
          <w:sz w:val="24"/>
          <w:rtl/>
        </w:rPr>
        <w:t xml:space="preserve"> ) </w:t>
      </w:r>
      <w:r w:rsidRPr="00571569">
        <w:rPr>
          <w:sz w:val="24"/>
          <w:rtl/>
        </w:rPr>
        <w:tab/>
        <w:t>إيضاح الوقف والابتداء</w:t>
      </w:r>
      <w:r w:rsidRPr="00571569">
        <w:rPr>
          <w:rFonts w:hint="cs"/>
          <w:sz w:val="24"/>
          <w:rtl/>
        </w:rPr>
        <w:t xml:space="preserve"> : 1/498 ، 505 ، 514 ، 521 .</w:t>
      </w:r>
    </w:p>
  </w:footnote>
  <w:footnote w:id="59">
    <w:p w:rsidR="00CD7D32" w:rsidRPr="00571569" w:rsidRDefault="00CD7D32" w:rsidP="00732CB3">
      <w:pPr>
        <w:pStyle w:val="FootnoteText"/>
        <w:ind w:left="663" w:right="-57" w:hanging="720"/>
        <w:jc w:val="mediumKashida"/>
        <w:rPr>
          <w:sz w:val="24"/>
          <w:rtl/>
        </w:rPr>
      </w:pPr>
      <w:r w:rsidRPr="00571569">
        <w:rPr>
          <w:sz w:val="24"/>
          <w:rtl/>
        </w:rPr>
        <w:t xml:space="preserve">( </w:t>
      </w:r>
      <w:r w:rsidRPr="00571569">
        <w:rPr>
          <w:rStyle w:val="FootnoteReference"/>
          <w:sz w:val="24"/>
          <w:vertAlign w:val="baseline"/>
          <w:rtl/>
        </w:rPr>
        <w:footnoteRef/>
      </w:r>
      <w:r w:rsidRPr="00571569">
        <w:rPr>
          <w:sz w:val="24"/>
          <w:rtl/>
        </w:rPr>
        <w:t xml:space="preserve"> ) </w:t>
      </w:r>
      <w:r w:rsidRPr="00571569">
        <w:rPr>
          <w:sz w:val="24"/>
          <w:rtl/>
        </w:rPr>
        <w:tab/>
      </w:r>
      <w:r w:rsidRPr="00571569">
        <w:rPr>
          <w:rFonts w:hint="cs"/>
          <w:sz w:val="24"/>
          <w:rtl/>
        </w:rPr>
        <w:t>الْمَصْدَر نَفسُه : 1/520 .</w:t>
      </w:r>
    </w:p>
  </w:footnote>
  <w:footnote w:id="60">
    <w:p w:rsidR="00CD7D32" w:rsidRPr="00571569" w:rsidRDefault="00CD7D32" w:rsidP="00766E9B">
      <w:pPr>
        <w:pStyle w:val="FootnoteText"/>
        <w:ind w:left="663" w:right="-57" w:hanging="720"/>
        <w:jc w:val="mediumKashida"/>
        <w:rPr>
          <w:sz w:val="24"/>
          <w:rtl/>
        </w:rPr>
      </w:pPr>
      <w:r w:rsidRPr="00571569">
        <w:rPr>
          <w:sz w:val="24"/>
          <w:rtl/>
        </w:rPr>
        <w:t xml:space="preserve">( </w:t>
      </w:r>
      <w:r w:rsidRPr="00571569">
        <w:rPr>
          <w:rStyle w:val="FootnoteReference"/>
          <w:sz w:val="24"/>
          <w:vertAlign w:val="baseline"/>
          <w:rtl/>
        </w:rPr>
        <w:footnoteRef/>
      </w:r>
      <w:r w:rsidRPr="00571569">
        <w:rPr>
          <w:sz w:val="24"/>
          <w:rtl/>
        </w:rPr>
        <w:t xml:space="preserve"> ) </w:t>
      </w:r>
      <w:r w:rsidRPr="00571569">
        <w:rPr>
          <w:sz w:val="24"/>
          <w:rtl/>
        </w:rPr>
        <w:tab/>
      </w:r>
      <w:r w:rsidRPr="00571569">
        <w:rPr>
          <w:rFonts w:hint="cs"/>
          <w:sz w:val="24"/>
          <w:rtl/>
        </w:rPr>
        <w:t>الْمَصْدَر نَفسُه : 1/485 .</w:t>
      </w:r>
    </w:p>
  </w:footnote>
  <w:footnote w:id="61">
    <w:p w:rsidR="00CD7D32" w:rsidRPr="00571569" w:rsidRDefault="00CD7D32" w:rsidP="00795895">
      <w:pPr>
        <w:pStyle w:val="FootnoteText"/>
        <w:ind w:left="663" w:right="-57" w:hanging="720"/>
        <w:jc w:val="mediumKashida"/>
        <w:rPr>
          <w:sz w:val="24"/>
          <w:rtl/>
        </w:rPr>
      </w:pPr>
      <w:r w:rsidRPr="00571569">
        <w:rPr>
          <w:sz w:val="24"/>
          <w:rtl/>
        </w:rPr>
        <w:t xml:space="preserve">( </w:t>
      </w:r>
      <w:r w:rsidRPr="00571569">
        <w:rPr>
          <w:rStyle w:val="FootnoteReference"/>
          <w:sz w:val="24"/>
          <w:vertAlign w:val="baseline"/>
          <w:rtl/>
        </w:rPr>
        <w:footnoteRef/>
      </w:r>
      <w:r w:rsidRPr="00571569">
        <w:rPr>
          <w:sz w:val="24"/>
          <w:rtl/>
        </w:rPr>
        <w:t xml:space="preserve"> ) </w:t>
      </w:r>
      <w:r w:rsidRPr="00571569">
        <w:rPr>
          <w:sz w:val="24"/>
          <w:rtl/>
        </w:rPr>
        <w:tab/>
      </w:r>
      <w:r w:rsidRPr="00571569">
        <w:rPr>
          <w:rFonts w:hint="cs"/>
          <w:sz w:val="24"/>
          <w:rtl/>
        </w:rPr>
        <w:t xml:space="preserve">يُنْظَرُ : الفِهْرِسْت : 39 </w:t>
      </w:r>
    </w:p>
  </w:footnote>
  <w:footnote w:id="62">
    <w:p w:rsidR="00CD7D32" w:rsidRPr="00571569" w:rsidRDefault="00CD7D32" w:rsidP="00795895">
      <w:pPr>
        <w:pStyle w:val="FootnoteText"/>
        <w:ind w:left="663" w:right="-57" w:hanging="720"/>
        <w:jc w:val="mediumKashida"/>
        <w:rPr>
          <w:sz w:val="24"/>
          <w:rtl/>
        </w:rPr>
      </w:pPr>
      <w:r w:rsidRPr="00571569">
        <w:rPr>
          <w:sz w:val="24"/>
          <w:rtl/>
        </w:rPr>
        <w:t xml:space="preserve">( </w:t>
      </w:r>
      <w:r w:rsidRPr="00571569">
        <w:rPr>
          <w:rStyle w:val="FootnoteReference"/>
          <w:sz w:val="24"/>
          <w:vertAlign w:val="baseline"/>
          <w:rtl/>
        </w:rPr>
        <w:footnoteRef/>
      </w:r>
      <w:r w:rsidRPr="00571569">
        <w:rPr>
          <w:sz w:val="24"/>
          <w:rtl/>
        </w:rPr>
        <w:t xml:space="preserve"> ) </w:t>
      </w:r>
      <w:r w:rsidRPr="00571569">
        <w:rPr>
          <w:sz w:val="24"/>
          <w:rtl/>
        </w:rPr>
        <w:tab/>
      </w:r>
      <w:r w:rsidRPr="00571569">
        <w:rPr>
          <w:rFonts w:hint="cs"/>
          <w:sz w:val="24"/>
          <w:rtl/>
        </w:rPr>
        <w:t>يُنْظَرُ : الْمَصْدَر نَفسُه : 39 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3362"/>
    <w:multiLevelType w:val="hybridMultilevel"/>
    <w:tmpl w:val="C81C8010"/>
    <w:lvl w:ilvl="0" w:tplc="04090013">
      <w:start w:val="1"/>
      <w:numFmt w:val="arabicAlpha"/>
      <w:lvlText w:val="%1-"/>
      <w:lvlJc w:val="center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D47F30"/>
    <w:multiLevelType w:val="hybridMultilevel"/>
    <w:tmpl w:val="6CC2A9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855C55"/>
    <w:multiLevelType w:val="hybridMultilevel"/>
    <w:tmpl w:val="1EC48F04"/>
    <w:lvl w:ilvl="0" w:tplc="43E63972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483D12"/>
    <w:multiLevelType w:val="hybridMultilevel"/>
    <w:tmpl w:val="5C745090"/>
    <w:lvl w:ilvl="0" w:tplc="04090013">
      <w:start w:val="1"/>
      <w:numFmt w:val="arabicAlpha"/>
      <w:lvlText w:val="%1-"/>
      <w:lvlJc w:val="center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Restart w:val="eachPage"/>
    <w:footnote w:id="0"/>
    <w:footnote w:id="1"/>
  </w:footnotePr>
  <w:endnotePr>
    <w:endnote w:id="0"/>
    <w:endnote w:id="1"/>
  </w:endnotePr>
  <w:compat/>
  <w:rsids>
    <w:rsidRoot w:val="00E45697"/>
    <w:rsid w:val="000063FB"/>
    <w:rsid w:val="00027BA5"/>
    <w:rsid w:val="0004461E"/>
    <w:rsid w:val="00054740"/>
    <w:rsid w:val="00073222"/>
    <w:rsid w:val="000734A8"/>
    <w:rsid w:val="000858DE"/>
    <w:rsid w:val="000B1E63"/>
    <w:rsid w:val="000D5C66"/>
    <w:rsid w:val="000D7790"/>
    <w:rsid w:val="000F427C"/>
    <w:rsid w:val="001108D3"/>
    <w:rsid w:val="00117FA4"/>
    <w:rsid w:val="00133183"/>
    <w:rsid w:val="00137A40"/>
    <w:rsid w:val="00145316"/>
    <w:rsid w:val="001467AA"/>
    <w:rsid w:val="00161BDF"/>
    <w:rsid w:val="001764B8"/>
    <w:rsid w:val="0019334F"/>
    <w:rsid w:val="001B134D"/>
    <w:rsid w:val="001E76A6"/>
    <w:rsid w:val="002441C6"/>
    <w:rsid w:val="002808DE"/>
    <w:rsid w:val="00285287"/>
    <w:rsid w:val="00295C66"/>
    <w:rsid w:val="002C1C7C"/>
    <w:rsid w:val="002D48C3"/>
    <w:rsid w:val="002F6787"/>
    <w:rsid w:val="0030239C"/>
    <w:rsid w:val="00312775"/>
    <w:rsid w:val="003310AA"/>
    <w:rsid w:val="003430C2"/>
    <w:rsid w:val="00360542"/>
    <w:rsid w:val="00371291"/>
    <w:rsid w:val="00374DC0"/>
    <w:rsid w:val="00392908"/>
    <w:rsid w:val="003A733F"/>
    <w:rsid w:val="003B1A93"/>
    <w:rsid w:val="003D5AD8"/>
    <w:rsid w:val="004127B8"/>
    <w:rsid w:val="0047066C"/>
    <w:rsid w:val="004775CC"/>
    <w:rsid w:val="00486557"/>
    <w:rsid w:val="00487A8F"/>
    <w:rsid w:val="004A0105"/>
    <w:rsid w:val="004C037E"/>
    <w:rsid w:val="004C3053"/>
    <w:rsid w:val="004D238B"/>
    <w:rsid w:val="004D37F3"/>
    <w:rsid w:val="004F0112"/>
    <w:rsid w:val="004F7F88"/>
    <w:rsid w:val="00552334"/>
    <w:rsid w:val="005609DA"/>
    <w:rsid w:val="005646DC"/>
    <w:rsid w:val="00571569"/>
    <w:rsid w:val="005B2E73"/>
    <w:rsid w:val="005B5308"/>
    <w:rsid w:val="005C32B2"/>
    <w:rsid w:val="005C3AAC"/>
    <w:rsid w:val="005C7EA1"/>
    <w:rsid w:val="005D60E2"/>
    <w:rsid w:val="005D6D99"/>
    <w:rsid w:val="005E4C58"/>
    <w:rsid w:val="006466C4"/>
    <w:rsid w:val="00667A74"/>
    <w:rsid w:val="006806FD"/>
    <w:rsid w:val="00696899"/>
    <w:rsid w:val="006B690B"/>
    <w:rsid w:val="006C1A81"/>
    <w:rsid w:val="006D1753"/>
    <w:rsid w:val="006D17F6"/>
    <w:rsid w:val="006E6B89"/>
    <w:rsid w:val="00704104"/>
    <w:rsid w:val="00732CB3"/>
    <w:rsid w:val="00760781"/>
    <w:rsid w:val="00766E9B"/>
    <w:rsid w:val="00767E0D"/>
    <w:rsid w:val="00795895"/>
    <w:rsid w:val="007B6BEE"/>
    <w:rsid w:val="007B7D42"/>
    <w:rsid w:val="007C21D4"/>
    <w:rsid w:val="007D6F0F"/>
    <w:rsid w:val="007F3E4F"/>
    <w:rsid w:val="008025BC"/>
    <w:rsid w:val="0081050A"/>
    <w:rsid w:val="00821C4D"/>
    <w:rsid w:val="008220CB"/>
    <w:rsid w:val="008423A6"/>
    <w:rsid w:val="00851822"/>
    <w:rsid w:val="0085683E"/>
    <w:rsid w:val="008726DC"/>
    <w:rsid w:val="00880252"/>
    <w:rsid w:val="008C63D8"/>
    <w:rsid w:val="008F52D3"/>
    <w:rsid w:val="009503DF"/>
    <w:rsid w:val="00950C32"/>
    <w:rsid w:val="00952E57"/>
    <w:rsid w:val="009857DA"/>
    <w:rsid w:val="00993AFB"/>
    <w:rsid w:val="009965FD"/>
    <w:rsid w:val="009A33A6"/>
    <w:rsid w:val="009C31CF"/>
    <w:rsid w:val="009D1E5B"/>
    <w:rsid w:val="009E2955"/>
    <w:rsid w:val="009F11C1"/>
    <w:rsid w:val="009F36EF"/>
    <w:rsid w:val="00A00C19"/>
    <w:rsid w:val="00A153E1"/>
    <w:rsid w:val="00A50072"/>
    <w:rsid w:val="00A52854"/>
    <w:rsid w:val="00A61928"/>
    <w:rsid w:val="00A65316"/>
    <w:rsid w:val="00A92055"/>
    <w:rsid w:val="00A92262"/>
    <w:rsid w:val="00AA2C01"/>
    <w:rsid w:val="00AA7D07"/>
    <w:rsid w:val="00AC0382"/>
    <w:rsid w:val="00AE1619"/>
    <w:rsid w:val="00AE7DAF"/>
    <w:rsid w:val="00B248EE"/>
    <w:rsid w:val="00B30D0D"/>
    <w:rsid w:val="00B47237"/>
    <w:rsid w:val="00B93506"/>
    <w:rsid w:val="00BA4326"/>
    <w:rsid w:val="00BB291F"/>
    <w:rsid w:val="00BC0641"/>
    <w:rsid w:val="00BC2B73"/>
    <w:rsid w:val="00BD29DE"/>
    <w:rsid w:val="00BD49C8"/>
    <w:rsid w:val="00BD61B5"/>
    <w:rsid w:val="00BE1FBF"/>
    <w:rsid w:val="00BF0E3E"/>
    <w:rsid w:val="00BF166B"/>
    <w:rsid w:val="00C0429D"/>
    <w:rsid w:val="00C965BA"/>
    <w:rsid w:val="00CA7641"/>
    <w:rsid w:val="00CC3A54"/>
    <w:rsid w:val="00CD5C51"/>
    <w:rsid w:val="00CD7D32"/>
    <w:rsid w:val="00CE202F"/>
    <w:rsid w:val="00CF54A6"/>
    <w:rsid w:val="00D0535D"/>
    <w:rsid w:val="00D47235"/>
    <w:rsid w:val="00D50A86"/>
    <w:rsid w:val="00D549A9"/>
    <w:rsid w:val="00D57FD2"/>
    <w:rsid w:val="00D61782"/>
    <w:rsid w:val="00D73B6E"/>
    <w:rsid w:val="00D91501"/>
    <w:rsid w:val="00D94E53"/>
    <w:rsid w:val="00DD27EE"/>
    <w:rsid w:val="00DD45FF"/>
    <w:rsid w:val="00DD69BD"/>
    <w:rsid w:val="00DF683D"/>
    <w:rsid w:val="00DF79AD"/>
    <w:rsid w:val="00E005C1"/>
    <w:rsid w:val="00E02CE2"/>
    <w:rsid w:val="00E16592"/>
    <w:rsid w:val="00E429DA"/>
    <w:rsid w:val="00E42B09"/>
    <w:rsid w:val="00E45697"/>
    <w:rsid w:val="00E71131"/>
    <w:rsid w:val="00EA7136"/>
    <w:rsid w:val="00EC36F0"/>
    <w:rsid w:val="00EC3B6C"/>
    <w:rsid w:val="00ED5418"/>
    <w:rsid w:val="00F02A34"/>
    <w:rsid w:val="00F1419B"/>
    <w:rsid w:val="00F465D9"/>
    <w:rsid w:val="00F46AD1"/>
    <w:rsid w:val="00F568B8"/>
    <w:rsid w:val="00F66D07"/>
    <w:rsid w:val="00F722EC"/>
    <w:rsid w:val="00F92F29"/>
    <w:rsid w:val="00F9644C"/>
    <w:rsid w:val="00FB2988"/>
    <w:rsid w:val="00FD1795"/>
    <w:rsid w:val="00FF2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908"/>
    <w:pPr>
      <w:bidi/>
    </w:pPr>
    <w:rPr>
      <w:rFonts w:cs="Simplified Arabic"/>
      <w:sz w:val="32"/>
      <w:szCs w:val="32"/>
    </w:rPr>
  </w:style>
  <w:style w:type="paragraph" w:styleId="Heading1">
    <w:name w:val="heading 1"/>
    <w:basedOn w:val="Normal"/>
    <w:next w:val="Normal"/>
    <w:qFormat/>
    <w:rsid w:val="00392908"/>
    <w:pPr>
      <w:keepNext/>
      <w:widowControl w:val="0"/>
      <w:spacing w:before="120"/>
      <w:jc w:val="center"/>
      <w:outlineLvl w:val="0"/>
    </w:pPr>
    <w:rPr>
      <w:rFonts w:cs="Al-Kharashi 7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392908"/>
    <w:rPr>
      <w:sz w:val="20"/>
      <w:szCs w:val="24"/>
    </w:rPr>
  </w:style>
  <w:style w:type="character" w:styleId="FootnoteReference">
    <w:name w:val="footnote reference"/>
    <w:basedOn w:val="DefaultParagraphFont"/>
    <w:semiHidden/>
    <w:rsid w:val="00392908"/>
    <w:rPr>
      <w:vertAlign w:val="superscript"/>
    </w:rPr>
  </w:style>
  <w:style w:type="paragraph" w:styleId="Footer">
    <w:name w:val="footer"/>
    <w:basedOn w:val="Normal"/>
    <w:link w:val="FooterChar"/>
    <w:uiPriority w:val="99"/>
    <w:rsid w:val="00392908"/>
    <w:pPr>
      <w:tabs>
        <w:tab w:val="center" w:pos="4153"/>
        <w:tab w:val="right" w:pos="8306"/>
      </w:tabs>
    </w:pPr>
    <w:rPr>
      <w:szCs w:val="38"/>
    </w:rPr>
  </w:style>
  <w:style w:type="character" w:styleId="PageNumber">
    <w:name w:val="page number"/>
    <w:basedOn w:val="DefaultParagraphFont"/>
    <w:semiHidden/>
    <w:rsid w:val="00392908"/>
  </w:style>
  <w:style w:type="paragraph" w:styleId="Header">
    <w:name w:val="header"/>
    <w:basedOn w:val="Normal"/>
    <w:semiHidden/>
    <w:rsid w:val="00392908"/>
    <w:pPr>
      <w:tabs>
        <w:tab w:val="center" w:pos="4153"/>
        <w:tab w:val="right" w:pos="8306"/>
      </w:tabs>
    </w:pPr>
    <w:rPr>
      <w:szCs w:val="38"/>
    </w:rPr>
  </w:style>
  <w:style w:type="character" w:customStyle="1" w:styleId="FootnoteTextChar">
    <w:name w:val="Footnote Text Char"/>
    <w:basedOn w:val="DefaultParagraphFont"/>
    <w:link w:val="FootnoteText"/>
    <w:semiHidden/>
    <w:rsid w:val="00E45697"/>
    <w:rPr>
      <w:rFonts w:cs="Simplified Arabic"/>
      <w:szCs w:val="24"/>
    </w:rPr>
  </w:style>
  <w:style w:type="paragraph" w:styleId="ListParagraph">
    <w:name w:val="List Paragraph"/>
    <w:basedOn w:val="Normal"/>
    <w:uiPriority w:val="34"/>
    <w:qFormat/>
    <w:rsid w:val="00732CB3"/>
    <w:pPr>
      <w:spacing w:before="120" w:line="276" w:lineRule="auto"/>
      <w:ind w:left="720" w:firstLine="720"/>
      <w:contextualSpacing/>
      <w:jc w:val="mediumKashida"/>
    </w:pPr>
    <w:rPr>
      <w:rFonts w:eastAsia="Calibri"/>
      <w:snapToGrid w:val="0"/>
    </w:rPr>
  </w:style>
  <w:style w:type="character" w:styleId="EndnoteReference">
    <w:name w:val="endnote reference"/>
    <w:basedOn w:val="DefaultParagraphFont"/>
    <w:semiHidden/>
    <w:rsid w:val="00CD7D32"/>
    <w:rPr>
      <w:rFonts w:cs="Traditional Arabic"/>
      <w:vertAlign w:val="superscript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0D5C66"/>
    <w:rPr>
      <w:rFonts w:cs="Simplified Arabic"/>
      <w:sz w:val="32"/>
      <w:szCs w:val="3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1536</Words>
  <Characters>8757</Characters>
  <Application>Microsoft Office Word</Application>
  <DocSecurity>0</DocSecurity>
  <Lines>72</Lines>
  <Paragraphs>20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الطريقة الفاضلية</Company>
  <LinksUpToDate>false</LinksUpToDate>
  <CharactersWithSpaces>10273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الشيخ حسين الفاضلي</dc:creator>
  <cp:keywords/>
  <cp:lastModifiedBy>AHMED.J</cp:lastModifiedBy>
  <cp:revision>150</cp:revision>
  <dcterms:created xsi:type="dcterms:W3CDTF">2008-06-26T10:43:00Z</dcterms:created>
  <dcterms:modified xsi:type="dcterms:W3CDTF">2009-04-04T15:48:00Z</dcterms:modified>
</cp:coreProperties>
</file>